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33" w:rsidRDefault="00A72F33" w:rsidP="00AF3489">
      <w:pPr>
        <w:pStyle w:val="a9"/>
        <w:rPr>
          <w:b w:val="0"/>
          <w:szCs w:val="22"/>
          <w:u w:val="none"/>
        </w:rPr>
      </w:pPr>
      <w:bookmarkStart w:id="0" w:name="_Toc492379891"/>
      <w:bookmarkStart w:id="1" w:name="_GoBack"/>
      <w:bookmarkEnd w:id="1"/>
    </w:p>
    <w:tbl>
      <w:tblPr>
        <w:tblpPr w:leftFromText="180" w:rightFromText="180" w:vertAnchor="text" w:horzAnchor="margin" w:tblpY="-148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299"/>
      </w:tblGrid>
      <w:tr w:rsidR="00291242" w:rsidRPr="00C81573" w:rsidTr="00702493"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91242" w:rsidRPr="00601400" w:rsidRDefault="00291242" w:rsidP="00702493">
            <w:pPr>
              <w:pStyle w:val="af9"/>
              <w:ind w:firstLine="0"/>
              <w:rPr>
                <w:color w:val="auto"/>
              </w:rPr>
            </w:pPr>
            <w:r w:rsidRPr="00601400">
              <w:rPr>
                <w:color w:val="auto"/>
              </w:rPr>
              <w:t>В СИНИХ ТАБЛИЦАХ ДАНЫ ПОЯСНЕНИЯ ДЛЯ РАЗРАБОТЧИКОВ ПО ЗАПОЛНЕНИЮ РАЗДЕЛОВ.</w:t>
            </w:r>
          </w:p>
          <w:p w:rsidR="00291242" w:rsidRPr="00C81573" w:rsidRDefault="00291242" w:rsidP="00702493">
            <w:pPr>
              <w:pStyle w:val="af9"/>
              <w:ind w:left="22" w:firstLine="0"/>
              <w:rPr>
                <w:color w:val="auto"/>
              </w:rPr>
            </w:pPr>
            <w:r w:rsidRPr="00601400">
              <w:rPr>
                <w:color w:val="auto"/>
              </w:rPr>
              <w:t>ТАКИЕ ТАБЛИЦЫ ДОЛЖНЫ БЫТЬ УБРАНЫ ПОСЛЕ ОКОНЧАНИЯ РАЗРАБОТКИ</w:t>
            </w:r>
          </w:p>
        </w:tc>
      </w:tr>
    </w:tbl>
    <w:p w:rsidR="00291242" w:rsidRPr="00291242" w:rsidRDefault="00291242" w:rsidP="00291242">
      <w:pPr>
        <w:spacing w:after="255" w:line="270" w:lineRule="atLeast"/>
        <w:ind w:firstLine="0"/>
        <w:jc w:val="center"/>
        <w:outlineLvl w:val="2"/>
        <w:rPr>
          <w:b/>
          <w:bCs/>
          <w:iCs/>
          <w:spacing w:val="5"/>
        </w:rPr>
      </w:pPr>
      <w:r w:rsidRPr="00F336EC">
        <w:rPr>
          <w:rStyle w:val="aff5"/>
          <w:i w:val="0"/>
        </w:rPr>
        <w:t>Протокол клинической апробации</w:t>
      </w:r>
      <w:r w:rsidRPr="00F336EC">
        <w:rPr>
          <w:rStyle w:val="aff5"/>
          <w:i w:val="0"/>
        </w:rPr>
        <w:br/>
        <w:t>метода профилактики, диагностики, лечения и реабилитации</w:t>
      </w:r>
    </w:p>
    <w:p w:rsidR="00291242" w:rsidRDefault="00291242" w:rsidP="00291242">
      <w:pPr>
        <w:spacing w:line="240" w:lineRule="auto"/>
        <w:ind w:firstLine="0"/>
        <w:jc w:val="left"/>
        <w:rPr>
          <w:rFonts w:eastAsia="Times New Roman"/>
          <w:b/>
          <w:bCs/>
          <w:color w:val="333333"/>
          <w:szCs w:val="24"/>
          <w:lang w:eastAsia="ru-RU"/>
        </w:rPr>
      </w:pPr>
      <w:r>
        <w:rPr>
          <w:rFonts w:eastAsia="Times New Roman"/>
          <w:b/>
          <w:bCs/>
          <w:color w:val="333333"/>
          <w:szCs w:val="24"/>
          <w:lang w:eastAsia="ru-RU"/>
        </w:rPr>
        <w:t>«___________________________________________________________________________»</w:t>
      </w:r>
    </w:p>
    <w:p w:rsidR="00291242" w:rsidRPr="00291242" w:rsidRDefault="00291242" w:rsidP="00291242">
      <w:pPr>
        <w:spacing w:line="240" w:lineRule="auto"/>
        <w:ind w:firstLine="0"/>
        <w:jc w:val="center"/>
        <w:rPr>
          <w:rFonts w:eastAsia="Times New Roman"/>
          <w:bCs/>
          <w:color w:val="333333"/>
          <w:sz w:val="20"/>
          <w:szCs w:val="20"/>
          <w:lang w:eastAsia="ru-RU"/>
        </w:rPr>
      </w:pPr>
      <w:r w:rsidRPr="00E752D4">
        <w:rPr>
          <w:rFonts w:eastAsia="Times New Roman"/>
          <w:bCs/>
          <w:color w:val="333333"/>
          <w:sz w:val="20"/>
          <w:szCs w:val="20"/>
          <w:lang w:eastAsia="ru-RU"/>
        </w:rPr>
        <w:t xml:space="preserve">название </w:t>
      </w:r>
      <w:r>
        <w:rPr>
          <w:rFonts w:eastAsia="Times New Roman"/>
          <w:bCs/>
          <w:color w:val="333333"/>
          <w:sz w:val="20"/>
          <w:szCs w:val="20"/>
          <w:lang w:eastAsia="ru-RU"/>
        </w:rPr>
        <w:t>протокола клинической апробации</w:t>
      </w:r>
    </w:p>
    <w:tbl>
      <w:tblPr>
        <w:tblpPr w:leftFromText="180" w:rightFromText="180" w:vertAnchor="text" w:horzAnchor="margin" w:tblpY="351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299"/>
      </w:tblGrid>
      <w:tr w:rsidR="00291242" w:rsidRPr="00291242" w:rsidTr="00251196">
        <w:trPr>
          <w:trHeight w:val="3959"/>
        </w:trPr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91242" w:rsidRPr="008E366F" w:rsidRDefault="00291242" w:rsidP="0029124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/>
                <w:color w:val="333333"/>
                <w:szCs w:val="24"/>
                <w:lang w:eastAsia="ru-RU"/>
              </w:rPr>
            </w:pPr>
            <w:r w:rsidRPr="008E366F">
              <w:rPr>
                <w:rFonts w:eastAsia="Times New Roman"/>
                <w:b/>
                <w:bCs/>
                <w:i/>
                <w:color w:val="333333"/>
                <w:szCs w:val="24"/>
                <w:lang w:eastAsia="ru-RU"/>
              </w:rPr>
              <w:t>Пример формирования названия протокола клинической апробации:</w:t>
            </w:r>
          </w:p>
          <w:p w:rsidR="00291242" w:rsidRPr="00291242" w:rsidRDefault="00291242" w:rsidP="00291242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333333"/>
                <w:sz w:val="20"/>
                <w:szCs w:val="20"/>
                <w:lang w:eastAsia="ru-RU"/>
              </w:rPr>
            </w:pPr>
          </w:p>
          <w:p w:rsidR="00291242" w:rsidRPr="00291242" w:rsidRDefault="00291242" w:rsidP="00291242">
            <w:pPr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91242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«</w:t>
            </w: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291242" w:rsidRPr="00291242" w:rsidRDefault="00291242" w:rsidP="00251196">
            <w:pPr>
              <w:spacing w:line="240" w:lineRule="auto"/>
              <w:ind w:left="22" w:firstLine="26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(указывается </w:t>
            </w:r>
            <w:r w:rsidRPr="00D6264D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название</w:t>
            </w: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метода КА)</w:t>
            </w:r>
          </w:p>
          <w:p w:rsidR="00291242" w:rsidRPr="00291242" w:rsidRDefault="00291242" w:rsidP="00291242">
            <w:pPr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511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 пациентов</w:t>
            </w: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________________________________________________________________________________________</w:t>
            </w:r>
          </w:p>
          <w:p w:rsidR="00291242" w:rsidRPr="00291242" w:rsidRDefault="00291242" w:rsidP="0025119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(указывается возрастная категория пациентов, и, если необходимо, с уточнением пола.)</w:t>
            </w:r>
          </w:p>
          <w:p w:rsidR="00291242" w:rsidRPr="00291242" w:rsidRDefault="00291242" w:rsidP="00291242">
            <w:pPr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511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  <w:p w:rsidR="00291242" w:rsidRPr="00291242" w:rsidRDefault="00291242" w:rsidP="0025119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(указывается наименование заболевания в соответствии с МКБ-10)</w:t>
            </w:r>
          </w:p>
          <w:p w:rsidR="00291242" w:rsidRPr="00291242" w:rsidRDefault="00291242" w:rsidP="00291242">
            <w:pPr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511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_____________________________________________________________________________________</w:t>
            </w:r>
          </w:p>
          <w:p w:rsidR="00291242" w:rsidRPr="00291242" w:rsidRDefault="00291242" w:rsidP="0025119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(указывается цель применения метода КА: лечения, профилактики, диагностики, лечения, реабилитации)</w:t>
            </w:r>
          </w:p>
          <w:p w:rsidR="00291242" w:rsidRPr="00291242" w:rsidRDefault="00291242" w:rsidP="00291242">
            <w:pPr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291242" w:rsidRPr="00291242" w:rsidRDefault="00291242" w:rsidP="00251196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(с указанием целевого результата (исхода), если необходимо)</w:t>
            </w:r>
          </w:p>
          <w:p w:rsidR="00291242" w:rsidRPr="00251196" w:rsidRDefault="00291242" w:rsidP="00291242">
            <w:pPr>
              <w:spacing w:line="240" w:lineRule="auto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25119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сравнению с</w:t>
            </w: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________________________________________________________________________________________</w:t>
            </w:r>
            <w:r w:rsidR="00251196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291242" w:rsidRPr="00291242" w:rsidRDefault="00291242" w:rsidP="00251196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291242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(указывается название метода сравнения)</w:t>
            </w:r>
            <w:r w:rsidR="00295189">
              <w:rPr>
                <w:rStyle w:val="afe"/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</w:tr>
    </w:tbl>
    <w:p w:rsidR="00291242" w:rsidRDefault="00291242" w:rsidP="00251196">
      <w:pPr>
        <w:pStyle w:val="a9"/>
        <w:spacing w:before="0" w:line="360" w:lineRule="auto"/>
        <w:rPr>
          <w:b w:val="0"/>
          <w:szCs w:val="22"/>
          <w:u w:val="none"/>
        </w:rPr>
      </w:pPr>
    </w:p>
    <w:p w:rsidR="00251196" w:rsidRDefault="00251196" w:rsidP="00251196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291242" w:rsidRPr="00A72F33" w:rsidRDefault="00291242" w:rsidP="00251196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A72F33">
        <w:rPr>
          <w:rFonts w:eastAsia="Times New Roman"/>
          <w:color w:val="000000"/>
          <w:szCs w:val="24"/>
          <w:lang w:eastAsia="ru-RU"/>
        </w:rPr>
        <w:t>Идентификационный №_________</w:t>
      </w:r>
    </w:p>
    <w:p w:rsidR="00291242" w:rsidRPr="00A72F33" w:rsidRDefault="00291242" w:rsidP="00251196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A72F33">
        <w:rPr>
          <w:rFonts w:eastAsia="Times New Roman"/>
          <w:color w:val="000000"/>
          <w:szCs w:val="24"/>
          <w:lang w:eastAsia="ru-RU"/>
        </w:rPr>
        <w:t>Дата_______________</w:t>
      </w:r>
    </w:p>
    <w:p w:rsidR="00291242" w:rsidRPr="00291242" w:rsidRDefault="00291242" w:rsidP="00291242">
      <w:pPr>
        <w:pStyle w:val="af5"/>
        <w:jc w:val="left"/>
        <w:rPr>
          <w:sz w:val="24"/>
          <w:szCs w:val="24"/>
        </w:rPr>
      </w:pPr>
      <w:r w:rsidRPr="00291242">
        <w:rPr>
          <w:sz w:val="24"/>
          <w:szCs w:val="24"/>
        </w:rPr>
        <w:t>I. Паспортная часть</w:t>
      </w:r>
    </w:p>
    <w:p w:rsidR="00291242" w:rsidRDefault="00291242" w:rsidP="00291242">
      <w:pPr>
        <w:pStyle w:val="a9"/>
        <w:rPr>
          <w:b w:val="0"/>
          <w:szCs w:val="22"/>
          <w:u w:val="none"/>
        </w:rPr>
      </w:pPr>
      <w:r w:rsidRPr="00291242">
        <w:rPr>
          <w:b w:val="0"/>
          <w:szCs w:val="22"/>
          <w:u w:val="none"/>
        </w:rPr>
        <w:t xml:space="preserve">1. Название предлагаемого к проведению клинической апробации метода профилактики, диагностики, лечения и реабилитации (далее - </w:t>
      </w:r>
      <w:r w:rsidR="00841BE8">
        <w:rPr>
          <w:b w:val="0"/>
          <w:szCs w:val="22"/>
          <w:u w:val="none"/>
        </w:rPr>
        <w:t>м</w:t>
      </w:r>
      <w:r w:rsidRPr="00291242">
        <w:rPr>
          <w:b w:val="0"/>
          <w:szCs w:val="22"/>
          <w:u w:val="none"/>
        </w:rPr>
        <w:t>етод).</w:t>
      </w:r>
    </w:p>
    <w:p w:rsidR="00291242" w:rsidRPr="00291242" w:rsidRDefault="00291242" w:rsidP="00291242">
      <w:pPr>
        <w:spacing w:line="240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 w:rsidRPr="00291242">
        <w:rPr>
          <w:rFonts w:eastAsia="Times New Roman"/>
          <w:b/>
          <w:bCs/>
          <w:szCs w:val="24"/>
          <w:lang w:eastAsia="ru-RU"/>
        </w:rPr>
        <w:t>«___________________________________________________________________________»</w:t>
      </w:r>
    </w:p>
    <w:p w:rsidR="00291242" w:rsidRPr="00291242" w:rsidRDefault="00291242" w:rsidP="00291242">
      <w:pPr>
        <w:spacing w:line="240" w:lineRule="auto"/>
        <w:ind w:firstLine="0"/>
        <w:jc w:val="center"/>
        <w:rPr>
          <w:rFonts w:eastAsia="Times New Roman"/>
          <w:bCs/>
          <w:sz w:val="20"/>
          <w:szCs w:val="20"/>
          <w:lang w:eastAsia="ru-RU"/>
        </w:rPr>
      </w:pPr>
      <w:r w:rsidRPr="00291242">
        <w:rPr>
          <w:rFonts w:eastAsia="Times New Roman"/>
          <w:bCs/>
          <w:sz w:val="20"/>
          <w:szCs w:val="20"/>
          <w:lang w:eastAsia="ru-RU"/>
        </w:rPr>
        <w:t xml:space="preserve">название </w:t>
      </w:r>
      <w:r w:rsidR="00841BE8">
        <w:rPr>
          <w:rFonts w:eastAsia="Times New Roman"/>
          <w:bCs/>
          <w:sz w:val="20"/>
          <w:szCs w:val="20"/>
          <w:lang w:eastAsia="ru-RU"/>
        </w:rPr>
        <w:t>м</w:t>
      </w:r>
      <w:r w:rsidRPr="00291242">
        <w:rPr>
          <w:rFonts w:eastAsia="Times New Roman"/>
          <w:bCs/>
          <w:sz w:val="20"/>
          <w:szCs w:val="20"/>
          <w:lang w:eastAsia="ru-RU"/>
        </w:rPr>
        <w:t>етода клинической апробации</w:t>
      </w:r>
    </w:p>
    <w:tbl>
      <w:tblPr>
        <w:tblpPr w:leftFromText="180" w:rightFromText="180" w:vertAnchor="text" w:horzAnchor="margin" w:tblpY="457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299"/>
      </w:tblGrid>
      <w:tr w:rsidR="00291242" w:rsidRPr="00C81573" w:rsidTr="00291242"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91242" w:rsidRPr="00B959E0" w:rsidRDefault="00291242" w:rsidP="00251196">
            <w:pPr>
              <w:pStyle w:val="afc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264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Название метода должно отражать </w:t>
            </w:r>
            <w:r w:rsidR="00007EDB" w:rsidRPr="00D6264D">
              <w:rPr>
                <w:rFonts w:ascii="Times New Roman" w:hAnsi="Times New Roman" w:cs="Times New Roman"/>
                <w:i/>
                <w:sz w:val="22"/>
                <w:szCs w:val="22"/>
              </w:rPr>
              <w:t>конкретн</w:t>
            </w:r>
            <w:r w:rsidR="00007EDB">
              <w:rPr>
                <w:rFonts w:ascii="Times New Roman" w:hAnsi="Times New Roman" w:cs="Times New Roman"/>
                <w:i/>
                <w:sz w:val="22"/>
                <w:szCs w:val="22"/>
              </w:rPr>
              <w:t>ый</w:t>
            </w:r>
            <w:r w:rsidR="00007EDB" w:rsidRPr="00D6264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D6264D">
              <w:rPr>
                <w:rFonts w:ascii="Times New Roman" w:hAnsi="Times New Roman" w:cs="Times New Roman"/>
                <w:i/>
                <w:sz w:val="22"/>
                <w:szCs w:val="22"/>
              </w:rPr>
              <w:t>применяемый метод</w:t>
            </w:r>
            <w:r w:rsidRPr="00422F2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291242" w:rsidRPr="00B959E0" w:rsidRDefault="00291242" w:rsidP="00251196">
            <w:pPr>
              <w:pStyle w:val="afc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Предлагаемые для клинической апробации методы профилактики, диагностики, лечения и реабилитации должны иметь доказательства эффективности и безопасности их применения в соответствии с принципами доказательной медицины. В рамках клинической апробации не применяются методы профилактики, диагностики, лечения и реабилитации, включенные в клинические рекомендации, одобренные и утвержденные в соответствии со статьей 37 </w:t>
            </w:r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Федерального закона от 21 ноября 2011 г. № 323-ФЗ «Об основах охраны здоровья граждан в Российской Федерации», и номенклатуру медицинских услуг. (далее -  323-ФЗ).</w:t>
            </w:r>
          </w:p>
          <w:p w:rsidR="00291242" w:rsidRPr="008E366F" w:rsidRDefault="008E366F" w:rsidP="00251196">
            <w:pPr>
              <w:pStyle w:val="af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66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Пример формирования названия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Метода</w:t>
            </w:r>
            <w:r w:rsidRPr="008E366F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клинической апробации:</w:t>
            </w:r>
          </w:p>
          <w:p w:rsidR="00291242" w:rsidRPr="00B959E0" w:rsidRDefault="00291242" w:rsidP="00251196">
            <w:pPr>
              <w:pStyle w:val="afc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>Транслингвальная</w:t>
            </w:r>
            <w:proofErr w:type="spellEnd"/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>неинвазивная</w:t>
            </w:r>
            <w:proofErr w:type="spellEnd"/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>нейромодуляция</w:t>
            </w:r>
            <w:proofErr w:type="spellEnd"/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черепных нервов».</w:t>
            </w:r>
          </w:p>
          <w:p w:rsidR="00291242" w:rsidRDefault="00291242" w:rsidP="00251196">
            <w:pPr>
              <w:pStyle w:val="afc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«Катетер-направленная </w:t>
            </w:r>
            <w:proofErr w:type="spellStart"/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>внутрипротоковая</w:t>
            </w:r>
            <w:proofErr w:type="spellEnd"/>
            <w:r w:rsidRPr="00B959E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биопсия новообразования с последу</w:t>
            </w:r>
            <w:r w:rsidR="001066D8">
              <w:rPr>
                <w:rFonts w:ascii="Times New Roman" w:hAnsi="Times New Roman" w:cs="Times New Roman"/>
                <w:i/>
                <w:sz w:val="22"/>
                <w:szCs w:val="22"/>
              </w:rPr>
              <w:t>ющей молекулярной диагностикой»</w:t>
            </w:r>
          </w:p>
          <w:p w:rsidR="001066D8" w:rsidRPr="00DF056E" w:rsidRDefault="001066D8" w:rsidP="001066D8">
            <w:pPr>
              <w:pStyle w:val="afc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1066D8">
              <w:rPr>
                <w:rFonts w:ascii="Times New Roman" w:hAnsi="Times New Roman" w:cs="Times New Roman"/>
                <w:i/>
                <w:sz w:val="22"/>
                <w:szCs w:val="22"/>
              </w:rPr>
              <w:t>Транскраниальное</w:t>
            </w:r>
            <w:proofErr w:type="spellEnd"/>
            <w:r w:rsidRPr="001066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дуплексное исследование </w:t>
            </w:r>
            <w:proofErr w:type="spellStart"/>
            <w:r w:rsidRPr="001066D8">
              <w:rPr>
                <w:rFonts w:ascii="Times New Roman" w:hAnsi="Times New Roman" w:cs="Times New Roman"/>
                <w:i/>
                <w:sz w:val="22"/>
                <w:szCs w:val="22"/>
              </w:rPr>
              <w:t>интракраниальных</w:t>
            </w:r>
            <w:proofErr w:type="spellEnd"/>
            <w:r w:rsidRPr="001066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артерий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</w:tc>
      </w:tr>
    </w:tbl>
    <w:p w:rsidR="00291242" w:rsidRPr="00C81573" w:rsidRDefault="00291242" w:rsidP="00AF3489">
      <w:pPr>
        <w:pStyle w:val="a9"/>
        <w:rPr>
          <w:b w:val="0"/>
          <w:szCs w:val="22"/>
          <w:u w:val="none"/>
        </w:rPr>
      </w:pPr>
    </w:p>
    <w:bookmarkEnd w:id="0"/>
    <w:p w:rsidR="00994C2F" w:rsidRDefault="00994C2F" w:rsidP="00994C2F">
      <w:pPr>
        <w:spacing w:after="255" w:line="240" w:lineRule="auto"/>
        <w:rPr>
          <w:rFonts w:eastAsia="Times New Roman"/>
          <w:color w:val="000000"/>
          <w:szCs w:val="24"/>
          <w:lang w:eastAsia="ru-RU"/>
        </w:rPr>
      </w:pPr>
      <w:r>
        <w:t xml:space="preserve">2. </w:t>
      </w:r>
      <w:r w:rsidRPr="00994C2F">
        <w:rPr>
          <w:rFonts w:eastAsia="Times New Roman"/>
          <w:color w:val="000000"/>
          <w:szCs w:val="24"/>
          <w:lang w:eastAsia="ru-RU"/>
        </w:rPr>
        <w:t>Наименование и адрес федеральной медицинской организации, разработавшей протокол клинической апробации метода профилактики, диагностики, лечения и реабилитации (далее – Протокол КА).</w:t>
      </w:r>
    </w:p>
    <w:p w:rsidR="00AD232E" w:rsidRDefault="00AD232E" w:rsidP="00AD232E">
      <w:pPr>
        <w:pBdr>
          <w:bottom w:val="single" w:sz="4" w:space="1" w:color="auto"/>
        </w:pBdr>
        <w:spacing w:after="255" w:line="240" w:lineRule="auto"/>
        <w:rPr>
          <w:rFonts w:eastAsia="Times New Roman"/>
          <w:color w:val="000000"/>
          <w:szCs w:val="24"/>
          <w:lang w:eastAsia="ru-RU"/>
        </w:rPr>
      </w:pPr>
    </w:p>
    <w:p w:rsidR="00994C2F" w:rsidRDefault="00994C2F" w:rsidP="00994C2F">
      <w:pPr>
        <w:spacing w:after="255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3. </w:t>
      </w:r>
      <w:r w:rsidRPr="004C4903">
        <w:rPr>
          <w:rFonts w:eastAsia="Times New Roman"/>
          <w:color w:val="000000"/>
          <w:szCs w:val="24"/>
          <w:lang w:eastAsia="ru-RU"/>
        </w:rPr>
        <w:t>Фамилия, имя, отчество и должность лиц, уполномоченных от имени разработчика подписывать протокол клинической апробации.</w:t>
      </w:r>
    </w:p>
    <w:p w:rsidR="00AD232E" w:rsidRDefault="00AD232E" w:rsidP="00AD232E">
      <w:pPr>
        <w:pBdr>
          <w:bottom w:val="single" w:sz="4" w:space="1" w:color="auto"/>
        </w:pBdr>
        <w:spacing w:after="255" w:line="240" w:lineRule="auto"/>
        <w:rPr>
          <w:rFonts w:eastAsia="Times New Roman"/>
          <w:color w:val="000000"/>
          <w:szCs w:val="24"/>
          <w:lang w:eastAsia="ru-RU"/>
        </w:rPr>
      </w:pPr>
    </w:p>
    <w:p w:rsidR="00AD232E" w:rsidRPr="00D6264D" w:rsidRDefault="00AD232E">
      <w:pPr>
        <w:spacing w:after="160" w:line="259" w:lineRule="auto"/>
        <w:ind w:firstLine="0"/>
        <w:jc w:val="left"/>
        <w:rPr>
          <w:b/>
        </w:rPr>
      </w:pPr>
      <w:r w:rsidRPr="00D6264D">
        <w:rPr>
          <w:b/>
        </w:rPr>
        <w:br w:type="page"/>
      </w:r>
    </w:p>
    <w:p w:rsidR="00994C2F" w:rsidRPr="00F336EC" w:rsidRDefault="00AD232E" w:rsidP="00F336EC">
      <w:pPr>
        <w:pStyle w:val="af5"/>
        <w:jc w:val="left"/>
        <w:rPr>
          <w:sz w:val="24"/>
          <w:szCs w:val="24"/>
          <w:lang w:eastAsia="ru-RU"/>
        </w:rPr>
      </w:pPr>
      <w:r w:rsidRPr="00F336EC">
        <w:rPr>
          <w:sz w:val="24"/>
          <w:szCs w:val="24"/>
          <w:lang w:val="en-US"/>
        </w:rPr>
        <w:lastRenderedPageBreak/>
        <w:t>II</w:t>
      </w:r>
      <w:r w:rsidRPr="00F336EC">
        <w:rPr>
          <w:sz w:val="24"/>
          <w:szCs w:val="24"/>
        </w:rPr>
        <w:t xml:space="preserve">. </w:t>
      </w:r>
      <w:r w:rsidR="00994C2F" w:rsidRPr="00F336EC">
        <w:rPr>
          <w:sz w:val="24"/>
          <w:szCs w:val="24"/>
          <w:lang w:eastAsia="ru-RU"/>
        </w:rPr>
        <w:t>Обоснование клинической апробации метода</w:t>
      </w:r>
    </w:p>
    <w:p w:rsidR="00994C2F" w:rsidRPr="00994C2F" w:rsidRDefault="00994C2F" w:rsidP="00994C2F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994C2F">
        <w:rPr>
          <w:rFonts w:eastAsia="Times New Roman"/>
          <w:color w:val="000000"/>
          <w:szCs w:val="24"/>
          <w:lang w:eastAsia="ru-RU"/>
        </w:rPr>
        <w:t>4. Аннотация метода.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994C2F" w:rsidRPr="00C81573" w:rsidTr="00DF4623">
        <w:trPr>
          <w:trHeight w:val="274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1196" w:rsidRPr="00B959E0" w:rsidRDefault="00994C2F" w:rsidP="00841BE8">
            <w:pPr>
              <w:spacing w:after="255" w:line="240" w:lineRule="auto"/>
              <w:ind w:firstLine="0"/>
              <w:contextualSpacing/>
              <w:jc w:val="left"/>
              <w:rPr>
                <w:i/>
                <w:sz w:val="22"/>
              </w:rPr>
            </w:pPr>
            <w:r w:rsidRPr="00B959E0">
              <w:rPr>
                <w:i/>
                <w:sz w:val="22"/>
              </w:rPr>
              <w:t xml:space="preserve">В данном подразделе приводится краткое </w:t>
            </w:r>
            <w:r w:rsidR="00841BE8">
              <w:rPr>
                <w:i/>
                <w:sz w:val="22"/>
              </w:rPr>
              <w:t>описание</w:t>
            </w:r>
            <w:r w:rsidRPr="00B959E0">
              <w:rPr>
                <w:i/>
                <w:sz w:val="22"/>
              </w:rPr>
              <w:t xml:space="preserve"> метода клинической апробации</w:t>
            </w:r>
            <w:r w:rsidR="00FE4BA7">
              <w:rPr>
                <w:i/>
                <w:sz w:val="22"/>
              </w:rPr>
              <w:t xml:space="preserve"> </w:t>
            </w:r>
            <w:r w:rsidR="00FE4BA7" w:rsidRPr="00FE4BA7">
              <w:rPr>
                <w:i/>
                <w:sz w:val="22"/>
              </w:rPr>
              <w:t>и</w:t>
            </w:r>
            <w:r w:rsidR="00FE4BA7" w:rsidRPr="00FE4BA7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 метода, предложенного для сравнительного анализа</w:t>
            </w:r>
          </w:p>
        </w:tc>
      </w:tr>
    </w:tbl>
    <w:p w:rsidR="00582861" w:rsidRDefault="00582861" w:rsidP="00251196">
      <w:pPr>
        <w:spacing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3982"/>
      </w:tblGrid>
      <w:tr w:rsidR="00F336EC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F336EC" w:rsidRPr="00582861" w:rsidRDefault="00F336EC" w:rsidP="0025119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D6264D">
              <w:rPr>
                <w:lang w:eastAsia="ru-RU"/>
              </w:rPr>
              <w:t>Параметр</w:t>
            </w:r>
          </w:p>
        </w:tc>
        <w:tc>
          <w:tcPr>
            <w:tcW w:w="2080" w:type="pct"/>
            <w:shd w:val="clear" w:color="auto" w:fill="E2EFD9" w:themeFill="accent6" w:themeFillTint="33"/>
            <w:vAlign w:val="center"/>
          </w:tcPr>
          <w:p w:rsidR="00F336EC" w:rsidRPr="00582861" w:rsidRDefault="00F336EC" w:rsidP="0025119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582861">
              <w:rPr>
                <w:lang w:eastAsia="ru-RU"/>
              </w:rPr>
              <w:t>Значение/описание</w:t>
            </w:r>
          </w:p>
        </w:tc>
      </w:tr>
      <w:tr w:rsidR="00F336EC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F336EC" w:rsidRPr="00582861" w:rsidRDefault="00F336EC" w:rsidP="00F336EC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Цель внедрения </w:t>
            </w:r>
            <w:r w:rsidR="00FE4BA7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етода</w:t>
            </w:r>
          </w:p>
        </w:tc>
        <w:tc>
          <w:tcPr>
            <w:tcW w:w="2080" w:type="pct"/>
            <w:shd w:val="clear" w:color="auto" w:fill="auto"/>
          </w:tcPr>
          <w:p w:rsidR="00F336EC" w:rsidRPr="00582861" w:rsidRDefault="00F336EC" w:rsidP="00582861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336EC" w:rsidRPr="00582861" w:rsidTr="000E1415">
        <w:trPr>
          <w:trHeight w:val="348"/>
        </w:trPr>
        <w:tc>
          <w:tcPr>
            <w:tcW w:w="2920" w:type="pct"/>
            <w:shd w:val="clear" w:color="auto" w:fill="E2EFD9" w:themeFill="accent6" w:themeFillTint="33"/>
            <w:vAlign w:val="center"/>
          </w:tcPr>
          <w:p w:rsidR="00F336EC" w:rsidRPr="00582861" w:rsidRDefault="00F336EC" w:rsidP="00841BE8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 xml:space="preserve">аболевание/состояние (в соответствии с </w:t>
            </w:r>
            <w:r w:rsidR="005C25EF" w:rsidRPr="00B02136">
              <w:rPr>
                <w:lang w:eastAsia="ru-RU"/>
              </w:rPr>
              <w:t xml:space="preserve">Международной статистической классификацией болезней и проблем, связанных со здоровьем </w:t>
            </w:r>
            <w:r w:rsidR="005C25EF">
              <w:rPr>
                <w:lang w:eastAsia="ru-RU"/>
              </w:rPr>
              <w:t>(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МКБ-10</w:t>
            </w:r>
            <w:r w:rsidR="005C25EF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 xml:space="preserve">) на профилактику/диагностику/лечение/реабилитацию которого направлен </w:t>
            </w:r>
            <w:r w:rsidR="00841BE8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етод</w:t>
            </w:r>
          </w:p>
        </w:tc>
        <w:tc>
          <w:tcPr>
            <w:tcW w:w="2080" w:type="pct"/>
            <w:shd w:val="clear" w:color="auto" w:fill="auto"/>
          </w:tcPr>
          <w:p w:rsidR="00F336EC" w:rsidRPr="00582861" w:rsidRDefault="00F336EC" w:rsidP="00582861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336EC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F336EC" w:rsidRPr="00582861" w:rsidRDefault="00F336EC" w:rsidP="00582861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оловозрастная характеристика пациентов</w:t>
            </w:r>
            <w:r w:rsidR="00FE4BA7">
              <w:rPr>
                <w:rFonts w:eastAsia="Times New Roman"/>
                <w:color w:val="000000"/>
                <w:szCs w:val="24"/>
                <w:lang w:eastAsia="ru-RU"/>
              </w:rPr>
              <w:t xml:space="preserve">, которым будет оказана медицинская помощь </w:t>
            </w:r>
            <w:r w:rsidR="00FE4BA7">
              <w:rPr>
                <w:szCs w:val="24"/>
                <w:lang w:eastAsia="ru-RU"/>
              </w:rPr>
              <w:t>с применением</w:t>
            </w:r>
            <w:r w:rsidR="00FE4BA7" w:rsidRPr="00491061">
              <w:rPr>
                <w:lang w:eastAsia="ru-RU"/>
              </w:rPr>
              <w:t xml:space="preserve"> </w:t>
            </w:r>
            <w:r w:rsidR="000E1415">
              <w:rPr>
                <w:lang w:eastAsia="ru-RU"/>
              </w:rPr>
              <w:t>м</w:t>
            </w:r>
            <w:r w:rsidR="00FE4BA7" w:rsidRPr="00491061">
              <w:rPr>
                <w:lang w:eastAsia="ru-RU"/>
              </w:rPr>
              <w:t>етода</w:t>
            </w:r>
          </w:p>
        </w:tc>
        <w:tc>
          <w:tcPr>
            <w:tcW w:w="2080" w:type="pct"/>
            <w:shd w:val="clear" w:color="auto" w:fill="auto"/>
          </w:tcPr>
          <w:p w:rsidR="00F336EC" w:rsidRPr="00582861" w:rsidRDefault="00F336EC" w:rsidP="00582861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336EC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F336EC" w:rsidRPr="00582861" w:rsidRDefault="00F336EC" w:rsidP="00841BE8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 xml:space="preserve">раткое описание предлагаемого </w:t>
            </w:r>
            <w:r w:rsidR="00841BE8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етода</w:t>
            </w:r>
            <w:r w:rsidR="00007EDB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007EDB">
              <w:rPr>
                <w:szCs w:val="24"/>
              </w:rPr>
              <w:t>преимущества и недостатки по сравнению с применяемыми сегодня методами, в том числе методом сравнения</w:t>
            </w:r>
          </w:p>
        </w:tc>
        <w:tc>
          <w:tcPr>
            <w:tcW w:w="2080" w:type="pct"/>
            <w:shd w:val="clear" w:color="auto" w:fill="auto"/>
          </w:tcPr>
          <w:p w:rsidR="00F336EC" w:rsidRPr="00582861" w:rsidRDefault="00F336EC" w:rsidP="00582861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336EC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F336EC" w:rsidRPr="00F336EC" w:rsidRDefault="00F336EC" w:rsidP="00582861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орма оказания медицинской помощи</w:t>
            </w:r>
            <w:r w:rsidR="00FE4BA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FE4BA7">
              <w:rPr>
                <w:szCs w:val="24"/>
                <w:lang w:eastAsia="ru-RU"/>
              </w:rPr>
              <w:t>с применением</w:t>
            </w:r>
            <w:r w:rsidR="00FE4BA7" w:rsidRPr="00491061">
              <w:rPr>
                <w:lang w:eastAsia="ru-RU"/>
              </w:rPr>
              <w:t xml:space="preserve"> </w:t>
            </w:r>
            <w:r w:rsidR="000E1415">
              <w:rPr>
                <w:lang w:eastAsia="ru-RU"/>
              </w:rPr>
              <w:t>м</w:t>
            </w:r>
            <w:r w:rsidR="00FE4BA7" w:rsidRPr="00491061">
              <w:rPr>
                <w:lang w:eastAsia="ru-RU"/>
              </w:rPr>
              <w:t>етода</w:t>
            </w:r>
          </w:p>
        </w:tc>
        <w:tc>
          <w:tcPr>
            <w:tcW w:w="2080" w:type="pct"/>
            <w:shd w:val="clear" w:color="auto" w:fill="auto"/>
          </w:tcPr>
          <w:p w:rsidR="00F336EC" w:rsidRPr="00582861" w:rsidRDefault="00F336EC" w:rsidP="00582861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336EC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F336EC" w:rsidRPr="00F336EC" w:rsidRDefault="00F336EC" w:rsidP="00582861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ид медицинской помощи</w:t>
            </w:r>
            <w:r w:rsidR="00FE4BA7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FE4BA7">
              <w:rPr>
                <w:lang w:eastAsia="ru-RU"/>
              </w:rPr>
              <w:t xml:space="preserve"> оказываемой </w:t>
            </w:r>
            <w:r w:rsidR="00FE4BA7">
              <w:rPr>
                <w:szCs w:val="24"/>
                <w:lang w:eastAsia="ru-RU"/>
              </w:rPr>
              <w:t>с применением</w:t>
            </w:r>
            <w:r w:rsidR="00FE4BA7" w:rsidRPr="00491061">
              <w:rPr>
                <w:lang w:eastAsia="ru-RU"/>
              </w:rPr>
              <w:t xml:space="preserve"> </w:t>
            </w:r>
            <w:r w:rsidR="000E1415">
              <w:rPr>
                <w:lang w:eastAsia="ru-RU"/>
              </w:rPr>
              <w:t>м</w:t>
            </w:r>
            <w:r w:rsidR="00FE4BA7" w:rsidRPr="00491061">
              <w:rPr>
                <w:lang w:eastAsia="ru-RU"/>
              </w:rPr>
              <w:t>етода</w:t>
            </w:r>
          </w:p>
        </w:tc>
        <w:tc>
          <w:tcPr>
            <w:tcW w:w="2080" w:type="pct"/>
            <w:shd w:val="clear" w:color="auto" w:fill="auto"/>
          </w:tcPr>
          <w:p w:rsidR="00F336EC" w:rsidRPr="00582861" w:rsidRDefault="00F336EC" w:rsidP="00582861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336EC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F336EC" w:rsidRPr="00F336EC" w:rsidRDefault="00F336EC" w:rsidP="00582861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словия оказания медицинской помощи (например, амбулаторно, в дневном стационаре и т.п.)</w:t>
            </w:r>
            <w:r w:rsidR="00FE4BA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FE4BA7">
              <w:rPr>
                <w:szCs w:val="24"/>
                <w:lang w:eastAsia="ru-RU"/>
              </w:rPr>
              <w:t>с применением</w:t>
            </w:r>
            <w:r w:rsidR="00FE4BA7" w:rsidRPr="00491061">
              <w:rPr>
                <w:lang w:eastAsia="ru-RU"/>
              </w:rPr>
              <w:t xml:space="preserve"> </w:t>
            </w:r>
            <w:r w:rsidR="000E1415">
              <w:rPr>
                <w:lang w:eastAsia="ru-RU"/>
              </w:rPr>
              <w:t>м</w:t>
            </w:r>
            <w:r w:rsidR="00FE4BA7" w:rsidRPr="00491061">
              <w:rPr>
                <w:lang w:eastAsia="ru-RU"/>
              </w:rPr>
              <w:t>етода</w:t>
            </w:r>
          </w:p>
        </w:tc>
        <w:tc>
          <w:tcPr>
            <w:tcW w:w="2080" w:type="pct"/>
            <w:shd w:val="clear" w:color="auto" w:fill="auto"/>
          </w:tcPr>
          <w:p w:rsidR="00F336EC" w:rsidRPr="00582861" w:rsidRDefault="00F336EC" w:rsidP="00582861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E4BA7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FE4BA7" w:rsidRDefault="00FE4BA7" w:rsidP="0058286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азвание метода, предложенного для сравнительного анализа</w:t>
            </w:r>
          </w:p>
        </w:tc>
        <w:tc>
          <w:tcPr>
            <w:tcW w:w="2080" w:type="pct"/>
            <w:shd w:val="clear" w:color="auto" w:fill="auto"/>
          </w:tcPr>
          <w:p w:rsidR="00FE4BA7" w:rsidRPr="00582861" w:rsidRDefault="00FE4BA7" w:rsidP="00582861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0E1415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0E1415" w:rsidRDefault="000E1415" w:rsidP="000E141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оловозрастная характеристика пациентов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которым будет оказана медицинская помощь </w:t>
            </w:r>
            <w:r>
              <w:rPr>
                <w:szCs w:val="24"/>
                <w:lang w:eastAsia="ru-RU"/>
              </w:rPr>
              <w:t>с применением</w:t>
            </w:r>
            <w:r w:rsidRPr="0049106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м</w:t>
            </w:r>
            <w:r w:rsidRPr="00491061">
              <w:rPr>
                <w:lang w:eastAsia="ru-RU"/>
              </w:rPr>
              <w:t>етода</w:t>
            </w:r>
            <w:r>
              <w:rPr>
                <w:lang w:eastAsia="ru-RU"/>
              </w:rPr>
              <w:t xml:space="preserve">, 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предложенного для сравнительного анализа</w:t>
            </w:r>
          </w:p>
        </w:tc>
        <w:tc>
          <w:tcPr>
            <w:tcW w:w="2080" w:type="pct"/>
            <w:shd w:val="clear" w:color="auto" w:fill="auto"/>
          </w:tcPr>
          <w:p w:rsidR="000E1415" w:rsidRPr="00582861" w:rsidRDefault="000E1415" w:rsidP="000E1415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0E1415" w:rsidRPr="00582861" w:rsidTr="000E1415">
        <w:tc>
          <w:tcPr>
            <w:tcW w:w="2920" w:type="pct"/>
            <w:shd w:val="clear" w:color="auto" w:fill="E2EFD9" w:themeFill="accent6" w:themeFillTint="33"/>
            <w:vAlign w:val="center"/>
          </w:tcPr>
          <w:p w:rsidR="000E1415" w:rsidRDefault="000E1415" w:rsidP="000E1415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1061">
              <w:rPr>
                <w:szCs w:val="24"/>
              </w:rPr>
              <w:t>Краткое описание метода</w:t>
            </w:r>
            <w:r>
              <w:rPr>
                <w:szCs w:val="24"/>
              </w:rPr>
              <w:t>,</w:t>
            </w:r>
            <w:r w:rsidRPr="00491061">
              <w:rPr>
                <w:szCs w:val="24"/>
              </w:rPr>
              <w:t xml:space="preserve"> </w:t>
            </w:r>
            <w:r w:rsidRPr="00F336EC">
              <w:rPr>
                <w:rFonts w:eastAsia="Times New Roman"/>
                <w:color w:val="000000"/>
                <w:szCs w:val="24"/>
                <w:lang w:eastAsia="ru-RU"/>
              </w:rPr>
              <w:t>предложенного для сравнительного анализа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r>
              <w:rPr>
                <w:szCs w:val="24"/>
              </w:rPr>
              <w:t>ф</w:t>
            </w:r>
            <w:r w:rsidRPr="00491061">
              <w:rPr>
                <w:szCs w:val="24"/>
              </w:rPr>
              <w:t xml:space="preserve">актические данные по </w:t>
            </w:r>
            <w:r>
              <w:rPr>
                <w:szCs w:val="24"/>
              </w:rPr>
              <w:t xml:space="preserve">частоте </w:t>
            </w:r>
            <w:r w:rsidRPr="00491061">
              <w:rPr>
                <w:szCs w:val="24"/>
              </w:rPr>
              <w:t>применени</w:t>
            </w:r>
            <w:r>
              <w:rPr>
                <w:szCs w:val="24"/>
              </w:rPr>
              <w:t>я, вид, форма, условия оказания медицинской помощи, источники финансирования, с</w:t>
            </w:r>
            <w:r w:rsidRPr="00491061">
              <w:rPr>
                <w:szCs w:val="24"/>
              </w:rPr>
              <w:t>сылки на</w:t>
            </w:r>
            <w:r>
              <w:rPr>
                <w:szCs w:val="24"/>
              </w:rPr>
              <w:t xml:space="preserve"> действительные</w:t>
            </w:r>
            <w:r w:rsidRPr="00491061">
              <w:rPr>
                <w:szCs w:val="24"/>
              </w:rPr>
              <w:t xml:space="preserve"> клинические рекомендации, в которых рекомендуется</w:t>
            </w:r>
            <w:r>
              <w:rPr>
                <w:szCs w:val="24"/>
              </w:rPr>
              <w:t xml:space="preserve"> </w:t>
            </w:r>
            <w:r w:rsidRPr="00491061">
              <w:rPr>
                <w:szCs w:val="24"/>
              </w:rPr>
              <w:t>метод сравнения</w:t>
            </w:r>
            <w:r>
              <w:rPr>
                <w:szCs w:val="24"/>
              </w:rPr>
              <w:t>, преимущества и недостатки по сравнению с методом КА)</w:t>
            </w:r>
          </w:p>
        </w:tc>
        <w:tc>
          <w:tcPr>
            <w:tcW w:w="2080" w:type="pct"/>
            <w:shd w:val="clear" w:color="auto" w:fill="auto"/>
          </w:tcPr>
          <w:p w:rsidR="000E1415" w:rsidRPr="00582861" w:rsidRDefault="000E1415" w:rsidP="000E1415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2E6E0E" w:rsidRDefault="002E6E0E" w:rsidP="00994C2F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AF3489" w:rsidRDefault="00994C2F" w:rsidP="00994C2F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994C2F">
        <w:rPr>
          <w:rFonts w:eastAsia="Times New Roman"/>
          <w:color w:val="000000"/>
          <w:szCs w:val="24"/>
          <w:lang w:eastAsia="ru-RU"/>
        </w:rPr>
        <w:t>5 Актуальность метода для здравоохранения, включая организационные, клинические и экономические аспекты.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994C2F" w:rsidRPr="00C81573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0BD0" w:rsidRPr="00B959E0" w:rsidRDefault="00994C2F" w:rsidP="00251196">
            <w:pPr>
              <w:spacing w:after="255" w:line="240" w:lineRule="auto"/>
              <w:ind w:firstLine="0"/>
              <w:contextualSpacing/>
              <w:rPr>
                <w:i/>
                <w:sz w:val="22"/>
              </w:rPr>
            </w:pPr>
            <w:r w:rsidRPr="00B959E0">
              <w:rPr>
                <w:i/>
                <w:sz w:val="22"/>
              </w:rPr>
              <w:t xml:space="preserve">В данном подразделе приводится данные о необходимости внедрения предлагаемого метода клинической апробации в </w:t>
            </w:r>
            <w:r w:rsidR="00B37FF4">
              <w:rPr>
                <w:i/>
                <w:sz w:val="22"/>
              </w:rPr>
              <w:t>Российской Федерации (</w:t>
            </w:r>
            <w:r w:rsidRPr="00B959E0">
              <w:rPr>
                <w:i/>
                <w:sz w:val="22"/>
              </w:rPr>
              <w:t>РФ</w:t>
            </w:r>
            <w:r w:rsidR="00B37FF4">
              <w:rPr>
                <w:i/>
                <w:sz w:val="22"/>
              </w:rPr>
              <w:t>)</w:t>
            </w:r>
            <w:r w:rsidR="00E20BD0" w:rsidRPr="00B959E0">
              <w:rPr>
                <w:i/>
                <w:sz w:val="22"/>
              </w:rPr>
              <w:t>, характеристика текущей практики по данному заболеванию/состоянию в РФ и важность внедрения метода, предлагаемого для клинической апробации, с точки зрения актуальности для здравоохр</w:t>
            </w:r>
            <w:r w:rsidR="00B959E0" w:rsidRPr="00B959E0">
              <w:rPr>
                <w:i/>
                <w:sz w:val="22"/>
              </w:rPr>
              <w:t>анения.</w:t>
            </w:r>
          </w:p>
        </w:tc>
      </w:tr>
    </w:tbl>
    <w:p w:rsidR="00B959E0" w:rsidRDefault="00B959E0" w:rsidP="00251196">
      <w:pPr>
        <w:spacing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2761"/>
        <w:gridCol w:w="2462"/>
      </w:tblGrid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25119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959E0">
              <w:rPr>
                <w:lang w:eastAsia="ru-RU"/>
              </w:rPr>
              <w:t>Параметр</w:t>
            </w:r>
          </w:p>
        </w:tc>
        <w:tc>
          <w:tcPr>
            <w:tcW w:w="1442" w:type="pct"/>
            <w:shd w:val="clear" w:color="auto" w:fill="E2EFD9" w:themeFill="accent6" w:themeFillTint="33"/>
            <w:vAlign w:val="center"/>
          </w:tcPr>
          <w:p w:rsidR="00B959E0" w:rsidRPr="00B959E0" w:rsidRDefault="00B959E0" w:rsidP="0025119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959E0">
              <w:rPr>
                <w:lang w:eastAsia="ru-RU"/>
              </w:rPr>
              <w:t>Значение/описание</w:t>
            </w:r>
          </w:p>
        </w:tc>
        <w:tc>
          <w:tcPr>
            <w:tcW w:w="1286" w:type="pct"/>
            <w:shd w:val="clear" w:color="auto" w:fill="E2EFD9" w:themeFill="accent6" w:themeFillTint="33"/>
            <w:vAlign w:val="center"/>
          </w:tcPr>
          <w:p w:rsidR="00B959E0" w:rsidRPr="00B959E0" w:rsidRDefault="00B959E0" w:rsidP="00251196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959E0">
              <w:rPr>
                <w:szCs w:val="24"/>
                <w:lang w:eastAsia="ru-RU"/>
              </w:rPr>
              <w:t>Номер источника информации в списке литературы</w:t>
            </w:r>
            <w:r>
              <w:rPr>
                <w:szCs w:val="24"/>
                <w:lang w:eastAsia="ru-RU"/>
              </w:rPr>
              <w:t xml:space="preserve"> (при необходимости)</w:t>
            </w: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959E0">
              <w:rPr>
                <w:lang w:eastAsia="ru-RU"/>
              </w:rPr>
              <w:t>Распространенность в РФ заболевания (состояния) пациентов, медицинская помощь которым будет оказана в рамках клинической апробации, на 100 тыс. населения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rPr>
          <w:trHeight w:val="348"/>
        </w:trPr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959E0">
              <w:rPr>
                <w:lang w:eastAsia="ru-RU"/>
              </w:rPr>
              <w:t>Заболеваемость в РФ (по заболеванию(состоянию) пациентов, медицинская помощь которым будет оказана в рамках клинической апробации, на 100 тыс. населения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959E0">
              <w:rPr>
                <w:lang w:eastAsia="ru-RU"/>
              </w:rPr>
              <w:t xml:space="preserve">Смертность в РФ от </w:t>
            </w:r>
            <w:r w:rsidRPr="00B959E0">
              <w:rPr>
                <w:color w:val="000000"/>
                <w:lang w:eastAsia="ru-RU"/>
              </w:rPr>
              <w:t>заболевания</w:t>
            </w:r>
            <w:r w:rsidRPr="00B959E0">
              <w:rPr>
                <w:lang w:eastAsia="ru-RU"/>
              </w:rPr>
              <w:t>(состояния) пациентов, медицинская помощь которым будет оказана в рамках клинической апробации, на 100 тыс. населения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B959E0">
              <w:rPr>
                <w:lang w:eastAsia="ru-RU"/>
              </w:rPr>
              <w:t>Показатели первичной и общей инвалидности по заболеванию (состоянию), на 10 тыс. населения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И</w:t>
            </w:r>
            <w:r w:rsidRPr="00B959E0">
              <w:rPr>
                <w:szCs w:val="24"/>
              </w:rPr>
              <w:t>ные социально-значимые сведения о данном заболевании/состоянии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Х</w:t>
            </w:r>
            <w:r w:rsidRPr="00B959E0">
              <w:rPr>
                <w:szCs w:val="24"/>
              </w:rPr>
              <w:t>арактеристика существующих методов (альтернативные предлагаемому) входящие в перечни ОМС, ВМП, в том числе, с обозначением метода, предлагаемого для сравнительного анализа (код, наименование, краткое описание)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Pr="00B959E0">
              <w:rPr>
                <w:szCs w:val="24"/>
              </w:rPr>
              <w:t>роблемы текущей практики оказания медицинской помощи пациентам, медицинская помощь которым будет оказана в рамках клинической апробации, подтверждающие необходимость проведения клинической апробации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</w:rPr>
              <w:t>О</w:t>
            </w:r>
            <w:r w:rsidRPr="00B959E0">
              <w:rPr>
                <w:szCs w:val="24"/>
              </w:rPr>
              <w:t>жидаемые результаты внедрения, предлагаемого к проведению клинической апробации Метода. В том числе организационные, клинические, экономические аспекты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616DC8" w:rsidRDefault="00616DC8" w:rsidP="00251196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994C2F" w:rsidRDefault="00994C2F" w:rsidP="00994C2F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994C2F">
        <w:rPr>
          <w:rFonts w:eastAsia="Times New Roman"/>
          <w:color w:val="000000"/>
          <w:szCs w:val="24"/>
          <w:lang w:eastAsia="ru-RU"/>
        </w:rPr>
        <w:t>6. Новизна метода и (или) отличие его от известных аналогичных методов.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E20BD0" w:rsidRPr="00C81573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20BD0" w:rsidRPr="00994C2F" w:rsidRDefault="00E20BD0" w:rsidP="00B959E0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3F60CE">
              <w:rPr>
                <w:i/>
                <w:sz w:val="22"/>
              </w:rPr>
              <w:t>В данном подразделе приводится краткое описание метода клинической апробации с точки зрения его новизны для здравоохранения РФ и отличия предлагае</w:t>
            </w:r>
            <w:r w:rsidR="00B959E0">
              <w:rPr>
                <w:i/>
                <w:sz w:val="22"/>
              </w:rPr>
              <w:t>мого метода от текущей практики.</w:t>
            </w:r>
            <w:r w:rsidR="00B959E0" w:rsidRPr="00994C2F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B959E0" w:rsidRDefault="00B959E0" w:rsidP="00251196">
      <w:pPr>
        <w:pStyle w:val="a5"/>
        <w:spacing w:beforeAutospacing="0" w:afterAutospacing="0"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2761"/>
        <w:gridCol w:w="2462"/>
      </w:tblGrid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25119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959E0">
              <w:rPr>
                <w:lang w:eastAsia="ru-RU"/>
              </w:rPr>
              <w:t>Параметр</w:t>
            </w:r>
          </w:p>
        </w:tc>
        <w:tc>
          <w:tcPr>
            <w:tcW w:w="1442" w:type="pct"/>
            <w:shd w:val="clear" w:color="auto" w:fill="E2EFD9" w:themeFill="accent6" w:themeFillTint="33"/>
            <w:vAlign w:val="center"/>
          </w:tcPr>
          <w:p w:rsidR="00B959E0" w:rsidRPr="00B959E0" w:rsidRDefault="00B959E0" w:rsidP="00251196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B959E0">
              <w:rPr>
                <w:lang w:eastAsia="ru-RU"/>
              </w:rPr>
              <w:t>Значение/описание</w:t>
            </w:r>
          </w:p>
        </w:tc>
        <w:tc>
          <w:tcPr>
            <w:tcW w:w="1286" w:type="pct"/>
            <w:shd w:val="clear" w:color="auto" w:fill="E2EFD9" w:themeFill="accent6" w:themeFillTint="33"/>
            <w:vAlign w:val="center"/>
          </w:tcPr>
          <w:p w:rsidR="00B959E0" w:rsidRPr="00B959E0" w:rsidRDefault="00B959E0" w:rsidP="00251196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B959E0">
              <w:rPr>
                <w:szCs w:val="24"/>
                <w:lang w:eastAsia="ru-RU"/>
              </w:rPr>
              <w:t xml:space="preserve">Номер источника </w:t>
            </w:r>
            <w:r w:rsidRPr="00B959E0">
              <w:rPr>
                <w:szCs w:val="24"/>
                <w:lang w:eastAsia="ru-RU"/>
              </w:rPr>
              <w:lastRenderedPageBreak/>
              <w:t>информации в списке литературы</w:t>
            </w:r>
            <w:r>
              <w:rPr>
                <w:szCs w:val="24"/>
                <w:lang w:eastAsia="ru-RU"/>
              </w:rPr>
              <w:t xml:space="preserve"> (при необходимости)</w:t>
            </w: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37FF4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Н</w:t>
            </w:r>
            <w:r w:rsidRPr="00B959E0">
              <w:rPr>
                <w:rFonts w:eastAsia="Times New Roman"/>
                <w:color w:val="000000"/>
                <w:szCs w:val="24"/>
                <w:lang w:eastAsia="ru-RU"/>
              </w:rPr>
              <w:t xml:space="preserve">азвание предлагаемого </w:t>
            </w:r>
            <w:r w:rsidR="00B37FF4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B959E0">
              <w:rPr>
                <w:rFonts w:eastAsia="Times New Roman"/>
                <w:color w:val="000000"/>
                <w:szCs w:val="24"/>
                <w:lang w:eastAsia="ru-RU"/>
              </w:rPr>
              <w:t>етода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rPr>
          <w:trHeight w:val="348"/>
        </w:trPr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959E0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B959E0">
              <w:rPr>
                <w:rFonts w:eastAsia="Times New Roman"/>
                <w:color w:val="000000"/>
                <w:szCs w:val="24"/>
                <w:lang w:eastAsia="ru-RU"/>
              </w:rPr>
              <w:t>трана-разработчик метода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B959E0" w:rsidRDefault="00B959E0" w:rsidP="00B37FF4">
            <w:pPr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B959E0">
              <w:rPr>
                <w:rFonts w:eastAsia="Times New Roman"/>
                <w:color w:val="000000"/>
                <w:szCs w:val="24"/>
                <w:lang w:eastAsia="ru-RU"/>
              </w:rPr>
              <w:t xml:space="preserve">стория создания </w:t>
            </w:r>
            <w:r w:rsidR="00B37FF4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B959E0">
              <w:rPr>
                <w:rFonts w:eastAsia="Times New Roman"/>
                <w:color w:val="000000"/>
                <w:szCs w:val="24"/>
                <w:lang w:eastAsia="ru-RU"/>
              </w:rPr>
              <w:t>етода (коротко), с указанием ссылок на научные публикации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B959E0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B959E0" w:rsidRPr="00D6264D" w:rsidRDefault="00B959E0" w:rsidP="00B37FF4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Ш</w:t>
            </w:r>
            <w:r w:rsidRPr="00B959E0">
              <w:rPr>
                <w:rFonts w:eastAsia="Times New Roman"/>
                <w:color w:val="000000"/>
                <w:szCs w:val="24"/>
                <w:lang w:eastAsia="ru-RU"/>
              </w:rPr>
              <w:t xml:space="preserve">ирота использования </w:t>
            </w:r>
            <w:r w:rsidR="00B37FF4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 w:rsidRPr="00B959E0">
              <w:rPr>
                <w:rFonts w:eastAsia="Times New Roman"/>
                <w:color w:val="000000"/>
                <w:szCs w:val="24"/>
                <w:lang w:eastAsia="ru-RU"/>
              </w:rPr>
              <w:t>етода на сегодняшний день, включая использование в других странах (фактические данные по внедрению метода в клиническую практику).</w:t>
            </w:r>
          </w:p>
        </w:tc>
        <w:tc>
          <w:tcPr>
            <w:tcW w:w="1442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B959E0" w:rsidRPr="00B959E0" w:rsidRDefault="00B959E0" w:rsidP="00B959E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007EDB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007EDB" w:rsidRDefault="00007EDB" w:rsidP="00007EDB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О</w:t>
            </w:r>
            <w:r w:rsidRPr="00B959E0">
              <w:rPr>
                <w:szCs w:val="24"/>
              </w:rPr>
              <w:t>сновные преимущества метода КА по сравнению с текущей практикой в РФ</w:t>
            </w:r>
          </w:p>
        </w:tc>
        <w:tc>
          <w:tcPr>
            <w:tcW w:w="1442" w:type="pct"/>
            <w:shd w:val="clear" w:color="auto" w:fill="auto"/>
          </w:tcPr>
          <w:p w:rsidR="00007EDB" w:rsidRPr="00B959E0" w:rsidRDefault="00007EDB" w:rsidP="00007ED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007EDB" w:rsidRPr="00B959E0" w:rsidRDefault="00007EDB" w:rsidP="00007EDB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007EDB" w:rsidRPr="00B959E0" w:rsidTr="00251196">
        <w:tc>
          <w:tcPr>
            <w:tcW w:w="2271" w:type="pct"/>
            <w:shd w:val="clear" w:color="auto" w:fill="E2EFD9" w:themeFill="accent6" w:themeFillTint="33"/>
            <w:vAlign w:val="center"/>
          </w:tcPr>
          <w:p w:rsidR="00007EDB" w:rsidRDefault="00007EDB" w:rsidP="00007EDB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В</w:t>
            </w:r>
            <w:r w:rsidRPr="00B959E0">
              <w:rPr>
                <w:szCs w:val="24"/>
              </w:rPr>
              <w:t>озможные недостатки метода КА по сравнению с текущей практикой</w:t>
            </w:r>
          </w:p>
        </w:tc>
        <w:tc>
          <w:tcPr>
            <w:tcW w:w="1442" w:type="pct"/>
            <w:shd w:val="clear" w:color="auto" w:fill="auto"/>
          </w:tcPr>
          <w:p w:rsidR="00007EDB" w:rsidRPr="00B959E0" w:rsidRDefault="00007EDB" w:rsidP="00007ED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286" w:type="pct"/>
            <w:shd w:val="clear" w:color="auto" w:fill="auto"/>
          </w:tcPr>
          <w:p w:rsidR="00007EDB" w:rsidRPr="00B959E0" w:rsidRDefault="00007EDB" w:rsidP="00007EDB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251196" w:rsidRDefault="00251196" w:rsidP="00251196">
      <w:pPr>
        <w:pStyle w:val="a5"/>
        <w:spacing w:beforeAutospacing="0" w:afterAutospacing="0" w:line="360" w:lineRule="auto"/>
      </w:pPr>
    </w:p>
    <w:p w:rsidR="00047810" w:rsidRDefault="00047810" w:rsidP="00047810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bookmarkStart w:id="2" w:name="__RefHeading___doc_1"/>
      <w:bookmarkStart w:id="3" w:name="_Toc11747729"/>
      <w:bookmarkStart w:id="4" w:name="_Toc25184479"/>
      <w:r w:rsidRPr="00047810">
        <w:rPr>
          <w:rFonts w:eastAsia="Times New Roman"/>
          <w:color w:val="000000"/>
          <w:szCs w:val="24"/>
          <w:lang w:eastAsia="ru-RU"/>
        </w:rPr>
        <w:t>7. Краткое описание и частота известных и потенциальных рисков применения метода для пациентов, если таковые имеются, и прогнозируемых осложнений.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75601F" w:rsidRPr="00C81573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5601F" w:rsidRPr="007C6370" w:rsidRDefault="0075601F" w:rsidP="00251196">
            <w:pPr>
              <w:pStyle w:val="af9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AD232E">
              <w:rPr>
                <w:color w:val="auto"/>
                <w:sz w:val="22"/>
                <w:szCs w:val="22"/>
              </w:rPr>
              <w:t xml:space="preserve">В данном </w:t>
            </w:r>
            <w:r w:rsidR="007C6370" w:rsidRPr="00AD232E">
              <w:rPr>
                <w:color w:val="auto"/>
                <w:sz w:val="22"/>
                <w:szCs w:val="22"/>
              </w:rPr>
              <w:t>под</w:t>
            </w:r>
            <w:r w:rsidRPr="00AD232E">
              <w:rPr>
                <w:color w:val="auto"/>
                <w:sz w:val="22"/>
                <w:szCs w:val="22"/>
              </w:rPr>
              <w:t xml:space="preserve">разделе должны </w:t>
            </w:r>
            <w:r w:rsidR="00881B86" w:rsidRPr="00AD232E">
              <w:rPr>
                <w:color w:val="auto"/>
                <w:sz w:val="22"/>
                <w:szCs w:val="22"/>
              </w:rPr>
              <w:t xml:space="preserve">быть </w:t>
            </w:r>
            <w:r w:rsidRPr="00AD232E">
              <w:rPr>
                <w:color w:val="auto"/>
                <w:sz w:val="22"/>
                <w:szCs w:val="22"/>
              </w:rPr>
              <w:t xml:space="preserve">отражены прогнозируемые осложнения, связанные </w:t>
            </w:r>
            <w:r w:rsidR="00881B86" w:rsidRPr="00AD232E">
              <w:rPr>
                <w:color w:val="auto"/>
                <w:sz w:val="22"/>
                <w:szCs w:val="22"/>
              </w:rPr>
              <w:t>с применением Метода. Не описываются побочные действия</w:t>
            </w:r>
            <w:r w:rsidR="00AD232E">
              <w:rPr>
                <w:color w:val="auto"/>
                <w:sz w:val="22"/>
                <w:szCs w:val="22"/>
              </w:rPr>
              <w:t>, связанные с применением</w:t>
            </w:r>
            <w:r w:rsidR="007D45B8" w:rsidRPr="00AD232E">
              <w:rPr>
                <w:color w:val="auto"/>
                <w:sz w:val="22"/>
                <w:szCs w:val="22"/>
              </w:rPr>
              <w:t xml:space="preserve"> в рамках КА </w:t>
            </w:r>
            <w:r w:rsidR="00881B86" w:rsidRPr="00AD232E">
              <w:rPr>
                <w:color w:val="auto"/>
                <w:sz w:val="22"/>
                <w:szCs w:val="22"/>
              </w:rPr>
              <w:t xml:space="preserve">лекарственных препаратов, </w:t>
            </w:r>
            <w:r w:rsidR="007D45B8">
              <w:rPr>
                <w:color w:val="auto"/>
                <w:sz w:val="22"/>
                <w:szCs w:val="22"/>
              </w:rPr>
              <w:t xml:space="preserve">медицинских изделий и др., </w:t>
            </w:r>
            <w:r w:rsidR="00881B86" w:rsidRPr="00AD232E">
              <w:rPr>
                <w:color w:val="auto"/>
                <w:sz w:val="22"/>
                <w:szCs w:val="22"/>
              </w:rPr>
              <w:t>которые отра</w:t>
            </w:r>
            <w:r w:rsidR="007D45B8">
              <w:rPr>
                <w:color w:val="auto"/>
                <w:sz w:val="22"/>
                <w:szCs w:val="22"/>
              </w:rPr>
              <w:t>жены в инструкции по применению.</w:t>
            </w:r>
          </w:p>
        </w:tc>
      </w:tr>
    </w:tbl>
    <w:p w:rsidR="0075601F" w:rsidRPr="007D45B8" w:rsidRDefault="0075601F" w:rsidP="00251196">
      <w:pPr>
        <w:ind w:firstLine="0"/>
        <w:jc w:val="left"/>
        <w:rPr>
          <w:rFonts w:eastAsia="Times New Roman"/>
          <w:i/>
          <w:color w:val="000000"/>
          <w:szCs w:val="24"/>
          <w:lang w:eastAsia="ru-RU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845"/>
        <w:gridCol w:w="1534"/>
        <w:gridCol w:w="1534"/>
        <w:gridCol w:w="1588"/>
        <w:gridCol w:w="1535"/>
        <w:gridCol w:w="1535"/>
      </w:tblGrid>
      <w:tr w:rsidR="00047810" w:rsidTr="00B959E0">
        <w:tc>
          <w:tcPr>
            <w:tcW w:w="1557" w:type="dxa"/>
            <w:shd w:val="clear" w:color="auto" w:fill="E2EFD9" w:themeFill="accent6" w:themeFillTint="33"/>
          </w:tcPr>
          <w:p w:rsidR="00047810" w:rsidRPr="00580014" w:rsidRDefault="00047810" w:rsidP="00251196">
            <w:pPr>
              <w:spacing w:after="255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0014">
              <w:rPr>
                <w:rFonts w:eastAsia="Times New Roman"/>
                <w:color w:val="000000"/>
                <w:sz w:val="22"/>
                <w:lang w:eastAsia="ru-RU"/>
              </w:rPr>
              <w:t>Наименование прогнозируемого осложнения</w:t>
            </w:r>
          </w:p>
        </w:tc>
        <w:tc>
          <w:tcPr>
            <w:tcW w:w="1557" w:type="dxa"/>
            <w:shd w:val="clear" w:color="auto" w:fill="E2EFD9" w:themeFill="accent6" w:themeFillTint="33"/>
          </w:tcPr>
          <w:p w:rsidR="00047810" w:rsidRPr="00580014" w:rsidRDefault="00047810" w:rsidP="00251196">
            <w:pPr>
              <w:spacing w:after="255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0014">
              <w:rPr>
                <w:rFonts w:eastAsia="Times New Roman"/>
                <w:color w:val="000000"/>
                <w:sz w:val="22"/>
                <w:lang w:eastAsia="ru-RU"/>
              </w:rPr>
              <w:t>Возможная степень тяжести осложнения</w:t>
            </w:r>
          </w:p>
        </w:tc>
        <w:tc>
          <w:tcPr>
            <w:tcW w:w="1557" w:type="dxa"/>
            <w:shd w:val="clear" w:color="auto" w:fill="E2EFD9" w:themeFill="accent6" w:themeFillTint="33"/>
          </w:tcPr>
          <w:p w:rsidR="00047810" w:rsidRPr="00580014" w:rsidRDefault="00047810" w:rsidP="00251196">
            <w:pPr>
              <w:spacing w:after="255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0014">
              <w:rPr>
                <w:rFonts w:eastAsia="Times New Roman"/>
                <w:color w:val="000000"/>
                <w:sz w:val="22"/>
                <w:lang w:eastAsia="ru-RU"/>
              </w:rPr>
              <w:t>Описание осложнения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047810" w:rsidRPr="00580014" w:rsidRDefault="00047810" w:rsidP="00251196">
            <w:pPr>
              <w:spacing w:after="255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0014">
              <w:rPr>
                <w:rFonts w:eastAsia="Times New Roman"/>
                <w:color w:val="000000"/>
                <w:sz w:val="22"/>
                <w:lang w:eastAsia="ru-RU"/>
              </w:rPr>
              <w:t>Частота встречаемости осложнения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047810" w:rsidRPr="00580014" w:rsidRDefault="00047810" w:rsidP="00251196">
            <w:pPr>
              <w:spacing w:after="255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0014">
              <w:rPr>
                <w:rFonts w:eastAsia="Times New Roman"/>
                <w:color w:val="000000"/>
                <w:sz w:val="22"/>
                <w:lang w:eastAsia="ru-RU"/>
              </w:rPr>
              <w:t>Сроки оценки осложнения</w:t>
            </w:r>
          </w:p>
        </w:tc>
        <w:tc>
          <w:tcPr>
            <w:tcW w:w="1558" w:type="dxa"/>
            <w:shd w:val="clear" w:color="auto" w:fill="E2EFD9" w:themeFill="accent6" w:themeFillTint="33"/>
          </w:tcPr>
          <w:p w:rsidR="00047810" w:rsidRPr="00580014" w:rsidRDefault="00047810" w:rsidP="00251196">
            <w:pPr>
              <w:spacing w:after="255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0014">
              <w:rPr>
                <w:rFonts w:eastAsia="Times New Roman"/>
                <w:color w:val="000000"/>
                <w:sz w:val="22"/>
                <w:lang w:eastAsia="ru-RU"/>
              </w:rPr>
              <w:t>Метод контроля осложнения</w:t>
            </w:r>
          </w:p>
        </w:tc>
      </w:tr>
      <w:tr w:rsidR="00047810" w:rsidTr="00B959E0">
        <w:tc>
          <w:tcPr>
            <w:tcW w:w="1557" w:type="dxa"/>
            <w:shd w:val="clear" w:color="auto" w:fill="auto"/>
          </w:tcPr>
          <w:p w:rsidR="00047810" w:rsidRPr="00580014" w:rsidRDefault="00047810" w:rsidP="00047810">
            <w:pPr>
              <w:spacing w:after="255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0014">
              <w:rPr>
                <w:rFonts w:eastAsia="Times New Roman"/>
                <w:color w:val="000000"/>
                <w:sz w:val="22"/>
                <w:lang w:eastAsia="ru-RU"/>
              </w:rPr>
              <w:t>1…..</w:t>
            </w:r>
          </w:p>
          <w:p w:rsidR="0075601F" w:rsidRPr="00580014" w:rsidRDefault="0075601F" w:rsidP="00047810">
            <w:pPr>
              <w:spacing w:after="255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80014">
              <w:rPr>
                <w:rFonts w:eastAsia="Times New Roman"/>
                <w:color w:val="000000"/>
                <w:sz w:val="22"/>
                <w:lang w:eastAsia="ru-RU"/>
              </w:rPr>
              <w:t>2…...</w:t>
            </w:r>
          </w:p>
        </w:tc>
        <w:tc>
          <w:tcPr>
            <w:tcW w:w="1557" w:type="dxa"/>
            <w:shd w:val="clear" w:color="auto" w:fill="auto"/>
          </w:tcPr>
          <w:p w:rsidR="00047810" w:rsidRPr="00580014" w:rsidRDefault="00047810" w:rsidP="00047810">
            <w:pPr>
              <w:spacing w:after="255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047810" w:rsidRPr="00580014" w:rsidRDefault="00047810" w:rsidP="00047810">
            <w:pPr>
              <w:spacing w:after="255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47810" w:rsidRPr="00580014" w:rsidRDefault="00047810" w:rsidP="00047810">
            <w:pPr>
              <w:spacing w:after="255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47810" w:rsidRPr="00580014" w:rsidRDefault="00047810" w:rsidP="00047810">
            <w:pPr>
              <w:spacing w:after="255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047810" w:rsidRPr="00580014" w:rsidRDefault="00047810" w:rsidP="00047810">
            <w:pPr>
              <w:spacing w:after="255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047810" w:rsidRDefault="00047810" w:rsidP="00047810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3F60CE" w:rsidRDefault="00047810" w:rsidP="00047810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047810">
        <w:rPr>
          <w:rFonts w:eastAsia="Times New Roman"/>
          <w:color w:val="000000"/>
          <w:szCs w:val="24"/>
          <w:lang w:eastAsia="ru-RU"/>
        </w:rPr>
        <w:t xml:space="preserve">8. Ссылки на литературные источники публикаций результатов </w:t>
      </w:r>
      <w:r w:rsidRPr="007C6370">
        <w:rPr>
          <w:rFonts w:eastAsia="Times New Roman"/>
          <w:color w:val="000000"/>
          <w:szCs w:val="24"/>
          <w:lang w:eastAsia="ru-RU"/>
        </w:rPr>
        <w:t>научных исследований метода или отдельных его составляющих</w:t>
      </w:r>
      <w:r w:rsidRPr="00047810">
        <w:rPr>
          <w:rFonts w:eastAsia="Times New Roman"/>
          <w:color w:val="000000"/>
          <w:szCs w:val="24"/>
          <w:lang w:eastAsia="ru-RU"/>
        </w:rPr>
        <w:t xml:space="preserve"> (в том числе собственных публикаций) в рецензируемых научных журналах и изданиях, в том числе в зарубежных журналах (названия журналов/изданий, их </w:t>
      </w:r>
      <w:proofErr w:type="spellStart"/>
      <w:r w:rsidRPr="00047810">
        <w:rPr>
          <w:rFonts w:eastAsia="Times New Roman"/>
          <w:color w:val="000000"/>
          <w:szCs w:val="24"/>
          <w:lang w:eastAsia="ru-RU"/>
        </w:rPr>
        <w:t>импакт</w:t>
      </w:r>
      <w:proofErr w:type="spellEnd"/>
      <w:r w:rsidRPr="00047810">
        <w:rPr>
          <w:rFonts w:eastAsia="Times New Roman"/>
          <w:color w:val="000000"/>
          <w:szCs w:val="24"/>
          <w:lang w:eastAsia="ru-RU"/>
        </w:rPr>
        <w:t>-фактор).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B30362" w:rsidRPr="00C81573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30362" w:rsidRPr="00291242" w:rsidRDefault="00B30362" w:rsidP="001066D8">
            <w:pPr>
              <w:pStyle w:val="af9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291242">
              <w:rPr>
                <w:color w:val="auto"/>
                <w:sz w:val="22"/>
                <w:szCs w:val="22"/>
              </w:rPr>
              <w:t xml:space="preserve">Должны быть даны ссылки на публикации научных исследований эффективности и/или безопасности </w:t>
            </w:r>
            <w:r w:rsidR="001066D8">
              <w:rPr>
                <w:color w:val="auto"/>
                <w:sz w:val="22"/>
                <w:szCs w:val="22"/>
              </w:rPr>
              <w:t>м</w:t>
            </w:r>
            <w:r w:rsidR="001066D8" w:rsidRPr="00291242">
              <w:rPr>
                <w:color w:val="auto"/>
                <w:sz w:val="22"/>
                <w:szCs w:val="22"/>
              </w:rPr>
              <w:t>етод</w:t>
            </w:r>
            <w:r w:rsidR="001066D8">
              <w:rPr>
                <w:color w:val="auto"/>
                <w:sz w:val="22"/>
                <w:szCs w:val="22"/>
              </w:rPr>
              <w:t>а</w:t>
            </w:r>
            <w:r w:rsidR="001066D8" w:rsidRPr="00291242">
              <w:rPr>
                <w:color w:val="auto"/>
                <w:sz w:val="22"/>
                <w:szCs w:val="22"/>
              </w:rPr>
              <w:t xml:space="preserve"> </w:t>
            </w:r>
            <w:r w:rsidRPr="00291242">
              <w:rPr>
                <w:color w:val="auto"/>
                <w:sz w:val="22"/>
                <w:szCs w:val="22"/>
              </w:rPr>
              <w:t>КА (совпадающие по контингенту пациентов, медицинскому вмешательству, цели медицинского вмешательства</w:t>
            </w:r>
            <w:r w:rsidR="007C6370" w:rsidRPr="00291242">
              <w:rPr>
                <w:color w:val="auto"/>
                <w:sz w:val="22"/>
                <w:szCs w:val="22"/>
              </w:rPr>
              <w:t xml:space="preserve">), в порядке цитирования, указанных в соответствии с ГОСТом, с указанием </w:t>
            </w:r>
            <w:proofErr w:type="spellStart"/>
            <w:r w:rsidR="007C6370" w:rsidRPr="00291242">
              <w:rPr>
                <w:color w:val="auto"/>
                <w:sz w:val="22"/>
                <w:szCs w:val="22"/>
              </w:rPr>
              <w:t>импакт</w:t>
            </w:r>
            <w:proofErr w:type="spellEnd"/>
            <w:r w:rsidR="007C6370" w:rsidRPr="00291242">
              <w:rPr>
                <w:color w:val="auto"/>
                <w:sz w:val="22"/>
                <w:szCs w:val="22"/>
              </w:rPr>
              <w:t>-фактора.</w:t>
            </w:r>
          </w:p>
        </w:tc>
      </w:tr>
    </w:tbl>
    <w:p w:rsidR="00B30362" w:rsidRDefault="00B30362" w:rsidP="00251196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251196" w:rsidRDefault="00251196" w:rsidP="00251196">
      <w:pPr>
        <w:pStyle w:val="a7"/>
        <w:numPr>
          <w:ilvl w:val="0"/>
          <w:numId w:val="38"/>
        </w:numPr>
        <w:ind w:left="1276" w:hanging="567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……</w:t>
      </w:r>
    </w:p>
    <w:p w:rsidR="00251196" w:rsidRDefault="00251196" w:rsidP="00251196">
      <w:pPr>
        <w:pStyle w:val="a7"/>
        <w:numPr>
          <w:ilvl w:val="0"/>
          <w:numId w:val="38"/>
        </w:numPr>
        <w:ind w:left="1276" w:hanging="567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…….</w:t>
      </w:r>
    </w:p>
    <w:p w:rsidR="00251196" w:rsidRPr="00251196" w:rsidRDefault="00251196" w:rsidP="00251196">
      <w:pPr>
        <w:pStyle w:val="a7"/>
        <w:ind w:left="1276" w:hanging="567"/>
        <w:jc w:val="left"/>
        <w:rPr>
          <w:rFonts w:eastAsia="Times New Roman"/>
          <w:color w:val="000000"/>
          <w:szCs w:val="24"/>
          <w:lang w:eastAsia="ru-RU"/>
        </w:rPr>
      </w:pPr>
    </w:p>
    <w:p w:rsidR="00047810" w:rsidRDefault="00047810" w:rsidP="00251196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047810">
        <w:rPr>
          <w:rFonts w:eastAsia="Times New Roman"/>
          <w:color w:val="000000"/>
          <w:szCs w:val="24"/>
          <w:lang w:eastAsia="ru-RU"/>
        </w:rPr>
        <w:t>9. Иные сведения, связанные с разработкой метода.</w:t>
      </w:r>
    </w:p>
    <w:p w:rsidR="003F60CE" w:rsidRPr="00047810" w:rsidRDefault="003F60CE" w:rsidP="00251196">
      <w:pPr>
        <w:pBdr>
          <w:bottom w:val="single" w:sz="4" w:space="1" w:color="auto"/>
        </w:pBd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047810" w:rsidRPr="00580014" w:rsidRDefault="00047810" w:rsidP="00580014">
      <w:pPr>
        <w:pStyle w:val="af5"/>
        <w:jc w:val="left"/>
        <w:rPr>
          <w:sz w:val="24"/>
          <w:szCs w:val="24"/>
          <w:lang w:eastAsia="ru-RU"/>
        </w:rPr>
      </w:pPr>
      <w:r w:rsidRPr="00580014">
        <w:rPr>
          <w:sz w:val="24"/>
          <w:szCs w:val="24"/>
          <w:lang w:eastAsia="ru-RU"/>
        </w:rPr>
        <w:t>III. Цели и задачи клинической апробации</w:t>
      </w:r>
    </w:p>
    <w:p w:rsidR="00047810" w:rsidRDefault="00047810" w:rsidP="00047810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047810">
        <w:rPr>
          <w:rFonts w:eastAsia="Times New Roman"/>
          <w:color w:val="000000"/>
          <w:szCs w:val="24"/>
          <w:lang w:eastAsia="ru-RU"/>
        </w:rPr>
        <w:t>10. Детальное описание целей и задач клинической апробации: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047810" w:rsidRPr="00C81573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1196" w:rsidRDefault="00047810" w:rsidP="002511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В данном подразделе необ</w:t>
            </w:r>
            <w:r w:rsidR="00251196">
              <w:rPr>
                <w:rFonts w:eastAsia="Times New Roman"/>
                <w:i/>
                <w:color w:val="000000"/>
                <w:sz w:val="22"/>
                <w:lang w:eastAsia="ru-RU"/>
              </w:rPr>
              <w:t>ходимо указать цель и 3-5 задач.</w:t>
            </w:r>
          </w:p>
          <w:p w:rsidR="00047810" w:rsidRPr="00251196" w:rsidRDefault="000A0F7C" w:rsidP="00251196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 w:rsidRPr="008E366F">
              <w:rPr>
                <w:rFonts w:eastAsia="Times New Roman"/>
                <w:b/>
                <w:bCs/>
                <w:i/>
                <w:color w:val="333333"/>
                <w:szCs w:val="24"/>
                <w:lang w:eastAsia="ru-RU"/>
              </w:rPr>
              <w:t xml:space="preserve">Пример формирования </w:t>
            </w:r>
            <w:r>
              <w:rPr>
                <w:rFonts w:eastAsia="Times New Roman"/>
                <w:b/>
                <w:bCs/>
                <w:i/>
                <w:color w:val="333333"/>
                <w:szCs w:val="24"/>
                <w:lang w:eastAsia="ru-RU"/>
              </w:rPr>
              <w:t>цели и задач</w:t>
            </w:r>
            <w:r w:rsidR="003F60CE" w:rsidRPr="00251196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: </w:t>
            </w:r>
          </w:p>
          <w:p w:rsidR="00047810" w:rsidRPr="003F60CE" w:rsidRDefault="003F60CE" w:rsidP="00F152C0">
            <w:pPr>
              <w:numPr>
                <w:ilvl w:val="0"/>
                <w:numId w:val="15"/>
              </w:numPr>
              <w:spacing w:line="240" w:lineRule="auto"/>
              <w:ind w:left="589" w:hanging="567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цель КА - </w:t>
            </w:r>
            <w:r w:rsidR="00047810"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практическое применение разработанного и ранее не применявшегося метода (указывается название метода КА) для подтверждения доказательств его </w:t>
            </w: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клинико-экономической </w:t>
            </w:r>
            <w:r w:rsidR="00047810"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эффективности;</w:t>
            </w:r>
          </w:p>
          <w:p w:rsidR="00047810" w:rsidRPr="003F60CE" w:rsidRDefault="00047810" w:rsidP="00F152C0">
            <w:pPr>
              <w:numPr>
                <w:ilvl w:val="0"/>
                <w:numId w:val="15"/>
              </w:numPr>
              <w:spacing w:line="240" w:lineRule="auto"/>
              <w:ind w:left="589" w:hanging="567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задачи:</w:t>
            </w:r>
          </w:p>
          <w:p w:rsidR="00047810" w:rsidRPr="00F152C0" w:rsidRDefault="00047810" w:rsidP="00F152C0">
            <w:pPr>
              <w:pStyle w:val="a7"/>
              <w:numPr>
                <w:ilvl w:val="0"/>
                <w:numId w:val="39"/>
              </w:numPr>
              <w:spacing w:line="240" w:lineRule="auto"/>
              <w:ind w:left="1156" w:hanging="567"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F152C0">
              <w:rPr>
                <w:rFonts w:eastAsia="Times New Roman"/>
                <w:i/>
                <w:color w:val="000000"/>
                <w:sz w:val="22"/>
                <w:lang w:eastAsia="ru-RU"/>
              </w:rPr>
              <w:t>сравнить безопасность метода (указывается название метода КА) и метода сравнения (указывается название метода сравнения);</w:t>
            </w:r>
          </w:p>
          <w:p w:rsidR="00047810" w:rsidRPr="00F152C0" w:rsidRDefault="00047810" w:rsidP="00F152C0">
            <w:pPr>
              <w:pStyle w:val="a7"/>
              <w:numPr>
                <w:ilvl w:val="0"/>
                <w:numId w:val="39"/>
              </w:numPr>
              <w:spacing w:line="240" w:lineRule="auto"/>
              <w:ind w:left="1156" w:hanging="567"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F152C0">
              <w:rPr>
                <w:rFonts w:eastAsia="Times New Roman"/>
                <w:i/>
                <w:color w:val="000000"/>
                <w:sz w:val="22"/>
                <w:lang w:eastAsia="ru-RU"/>
              </w:rPr>
              <w:t>сравнить клиническую эффективность метода (указывается название метода КА) и метода сравнения (указывается название метода сравнения);</w:t>
            </w:r>
          </w:p>
          <w:p w:rsidR="00047810" w:rsidRPr="00F152C0" w:rsidRDefault="00F152C0" w:rsidP="00F152C0">
            <w:pPr>
              <w:pStyle w:val="a7"/>
              <w:numPr>
                <w:ilvl w:val="0"/>
                <w:numId w:val="39"/>
              </w:numPr>
              <w:spacing w:line="240" w:lineRule="auto"/>
              <w:ind w:left="1156" w:hanging="567"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F152C0">
              <w:rPr>
                <w:rFonts w:eastAsia="Times New Roman"/>
                <w:i/>
                <w:color w:val="000000"/>
                <w:sz w:val="22"/>
                <w:lang w:eastAsia="ru-RU"/>
              </w:rPr>
              <w:t>сравнить</w:t>
            </w:r>
            <w:r w:rsidR="00047810" w:rsidRPr="00F152C0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клинико-экономическую эффективность метода (указывается название метода КА) и метода сравнения (указывается название метода сравнения);</w:t>
            </w:r>
          </w:p>
          <w:p w:rsidR="00047810" w:rsidRPr="00F152C0" w:rsidRDefault="00047810" w:rsidP="00F152C0">
            <w:pPr>
              <w:pStyle w:val="a7"/>
              <w:numPr>
                <w:ilvl w:val="0"/>
                <w:numId w:val="39"/>
              </w:numPr>
              <w:spacing w:line="240" w:lineRule="auto"/>
              <w:ind w:left="1156" w:hanging="567"/>
              <w:jc w:val="left"/>
              <w:rPr>
                <w:rFonts w:eastAsia="Times New Roman"/>
                <w:i/>
                <w:color w:val="000000"/>
                <w:sz w:val="22"/>
                <w:lang w:val="en-US" w:eastAsia="ru-RU"/>
              </w:rPr>
            </w:pPr>
            <w:r w:rsidRPr="00F152C0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другие </w:t>
            </w:r>
            <w:r w:rsidRPr="00F152C0">
              <w:rPr>
                <w:rFonts w:eastAsia="Times New Roman"/>
                <w:i/>
                <w:color w:val="000000"/>
                <w:sz w:val="22"/>
                <w:lang w:val="en-US" w:eastAsia="ru-RU"/>
              </w:rPr>
              <w:t>(</w:t>
            </w:r>
            <w:r w:rsidRPr="00F152C0">
              <w:rPr>
                <w:rFonts w:eastAsia="Times New Roman"/>
                <w:i/>
                <w:color w:val="000000"/>
                <w:sz w:val="22"/>
                <w:lang w:eastAsia="ru-RU"/>
              </w:rPr>
              <w:t>если есть)</w:t>
            </w:r>
            <w:r w:rsidR="00251196" w:rsidRPr="00F152C0">
              <w:rPr>
                <w:rFonts w:eastAsia="Times New Roman"/>
                <w:i/>
                <w:color w:val="000000"/>
                <w:sz w:val="22"/>
                <w:lang w:val="en-US" w:eastAsia="ru-RU"/>
              </w:rPr>
              <w:t>.</w:t>
            </w:r>
          </w:p>
        </w:tc>
      </w:tr>
    </w:tbl>
    <w:p w:rsidR="00F152C0" w:rsidRDefault="00F152C0" w:rsidP="00F152C0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047810" w:rsidRDefault="007C6370" w:rsidP="00F152C0">
      <w:pPr>
        <w:pBdr>
          <w:bottom w:val="single" w:sz="4" w:space="1" w:color="auto"/>
        </w:pBdr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Цель: </w:t>
      </w:r>
    </w:p>
    <w:p w:rsidR="00F152C0" w:rsidRDefault="00F152C0" w:rsidP="00F152C0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7C6370" w:rsidRDefault="007C6370" w:rsidP="00F152C0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Задачи:</w:t>
      </w:r>
    </w:p>
    <w:p w:rsidR="00F152C0" w:rsidRDefault="00F152C0" w:rsidP="00F152C0">
      <w:pPr>
        <w:pStyle w:val="a7"/>
        <w:numPr>
          <w:ilvl w:val="0"/>
          <w:numId w:val="40"/>
        </w:numPr>
        <w:ind w:left="1276" w:hanging="425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……..</w:t>
      </w:r>
    </w:p>
    <w:p w:rsidR="00F152C0" w:rsidRDefault="00F152C0" w:rsidP="00F152C0">
      <w:pPr>
        <w:pStyle w:val="a7"/>
        <w:numPr>
          <w:ilvl w:val="0"/>
          <w:numId w:val="40"/>
        </w:numPr>
        <w:ind w:left="1276" w:hanging="425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…….</w:t>
      </w:r>
    </w:p>
    <w:p w:rsidR="00F152C0" w:rsidRDefault="00F152C0" w:rsidP="00F152C0">
      <w:pPr>
        <w:pStyle w:val="a7"/>
        <w:ind w:left="1276"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6142A5" w:rsidRPr="00580014" w:rsidRDefault="006142A5" w:rsidP="00F152C0">
      <w:pPr>
        <w:spacing w:after="255" w:line="240" w:lineRule="auto"/>
        <w:ind w:firstLine="0"/>
        <w:jc w:val="left"/>
        <w:rPr>
          <w:szCs w:val="24"/>
          <w:lang w:eastAsia="ru-RU"/>
        </w:rPr>
      </w:pPr>
      <w:r w:rsidRPr="00580014">
        <w:rPr>
          <w:szCs w:val="24"/>
          <w:lang w:eastAsia="ru-RU"/>
        </w:rPr>
        <w:t>IV. Дизайн клинической апробации</w:t>
      </w:r>
    </w:p>
    <w:p w:rsidR="006142A5" w:rsidRDefault="006142A5" w:rsidP="006142A5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6142A5">
        <w:rPr>
          <w:rFonts w:eastAsia="Times New Roman"/>
          <w:color w:val="000000"/>
          <w:szCs w:val="24"/>
          <w:lang w:eastAsia="ru-RU"/>
        </w:rPr>
        <w:t>11. Научная обоснованность и достоверность полученных на стадии разработки метода данных, включая доказательства его безопасности.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7C6370" w:rsidRPr="00C81573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C6370" w:rsidRPr="007C6370" w:rsidRDefault="007C6370" w:rsidP="00F152C0">
            <w:pPr>
              <w:pStyle w:val="af9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7C6370">
              <w:rPr>
                <w:color w:val="auto"/>
                <w:sz w:val="22"/>
                <w:szCs w:val="22"/>
              </w:rPr>
              <w:t>Данные о научной обосно</w:t>
            </w:r>
            <w:r w:rsidR="00B37FF4">
              <w:rPr>
                <w:color w:val="auto"/>
                <w:sz w:val="22"/>
                <w:szCs w:val="22"/>
              </w:rPr>
              <w:t>ванности и достоверности приводя</w:t>
            </w:r>
            <w:r w:rsidRPr="007C6370">
              <w:rPr>
                <w:color w:val="auto"/>
                <w:sz w:val="22"/>
                <w:szCs w:val="22"/>
              </w:rPr>
              <w:t>тся с указанием ссылок на источники литературы</w:t>
            </w:r>
            <w:r>
              <w:rPr>
                <w:color w:val="auto"/>
                <w:sz w:val="22"/>
                <w:szCs w:val="22"/>
              </w:rPr>
              <w:t>, представленные в п.8.</w:t>
            </w:r>
          </w:p>
        </w:tc>
      </w:tr>
    </w:tbl>
    <w:p w:rsidR="00CF2ECB" w:rsidRDefault="00CF2ECB" w:rsidP="00F152C0">
      <w:pPr>
        <w:pBdr>
          <w:bottom w:val="single" w:sz="4" w:space="1" w:color="auto"/>
        </w:pBd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F152C0" w:rsidRDefault="00F152C0" w:rsidP="00F152C0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6142A5" w:rsidRPr="006142A5" w:rsidRDefault="006142A5" w:rsidP="006142A5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6142A5">
        <w:rPr>
          <w:rFonts w:eastAsia="Times New Roman"/>
          <w:color w:val="000000"/>
          <w:szCs w:val="24"/>
          <w:lang w:eastAsia="ru-RU"/>
        </w:rPr>
        <w:t>12. Описание дизайна клинической апробации, которое должно включать в себя:</w:t>
      </w:r>
    </w:p>
    <w:p w:rsidR="006940ED" w:rsidRDefault="003F60CE" w:rsidP="006142A5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12.1</w:t>
      </w:r>
      <w:r w:rsidR="006142A5" w:rsidRPr="006142A5">
        <w:rPr>
          <w:rFonts w:eastAsia="Times New Roman"/>
          <w:color w:val="000000"/>
          <w:szCs w:val="24"/>
          <w:lang w:eastAsia="ru-RU"/>
        </w:rPr>
        <w:t xml:space="preserve">. </w:t>
      </w:r>
      <w:r w:rsidR="006142A5" w:rsidRPr="007C6370">
        <w:rPr>
          <w:rFonts w:eastAsia="Times New Roman"/>
          <w:color w:val="000000"/>
          <w:szCs w:val="24"/>
          <w:lang w:eastAsia="ru-RU"/>
        </w:rPr>
        <w:t>Указание основных и дополнительных (при наличии) исследуемых параметров, которые будут оцениваться в ходе клинической апробации;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6940ED" w:rsidRPr="00824D0C" w:rsidTr="0070249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5663F" w:rsidRPr="007C6370" w:rsidRDefault="00824D0C" w:rsidP="000E1415">
            <w:pPr>
              <w:pStyle w:val="af9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данном пункте приводятся основные и дополнительные исследуемые параметры</w:t>
            </w:r>
            <w:r w:rsidR="009E5A7E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0E1415">
              <w:rPr>
                <w:color w:val="auto"/>
                <w:sz w:val="22"/>
                <w:szCs w:val="22"/>
              </w:rPr>
              <w:t xml:space="preserve">используемые для оценки </w:t>
            </w:r>
            <w:r>
              <w:rPr>
                <w:color w:val="auto"/>
                <w:sz w:val="22"/>
                <w:szCs w:val="22"/>
              </w:rPr>
              <w:t>показателей эффективности</w:t>
            </w:r>
            <w:r w:rsidR="00F5663F" w:rsidRPr="00F5663F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</w:t>
            </w:r>
            <w:r w:rsidR="00F5663F" w:rsidRPr="00F5663F">
              <w:rPr>
                <w:color w:val="auto"/>
                <w:sz w:val="22"/>
                <w:szCs w:val="22"/>
              </w:rPr>
              <w:t>п 19, 20 данного Протокола</w:t>
            </w:r>
            <w:r>
              <w:rPr>
                <w:color w:val="auto"/>
                <w:sz w:val="22"/>
                <w:szCs w:val="22"/>
              </w:rPr>
              <w:t xml:space="preserve">), например, </w:t>
            </w:r>
            <w:r w:rsidRPr="00824D0C">
              <w:rPr>
                <w:color w:val="auto"/>
                <w:sz w:val="22"/>
                <w:szCs w:val="22"/>
              </w:rPr>
              <w:t>уровень ЛДГ, состояние по шкале Глазго и т.д.</w:t>
            </w:r>
            <w:r w:rsidR="00F5663F" w:rsidRPr="00F5663F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E366F" w:rsidRPr="00824D0C" w:rsidRDefault="008E366F" w:rsidP="00F152C0">
      <w:pPr>
        <w:ind w:firstLine="0"/>
        <w:rPr>
          <w:rFonts w:eastAsia="Times New Roman"/>
          <w:i/>
          <w:sz w:val="22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096"/>
      </w:tblGrid>
      <w:tr w:rsidR="008E366F" w:rsidRPr="00491061" w:rsidTr="00F5663F">
        <w:tc>
          <w:tcPr>
            <w:tcW w:w="459" w:type="dxa"/>
            <w:shd w:val="clear" w:color="auto" w:fill="E2EFD9" w:themeFill="accent6" w:themeFillTint="33"/>
          </w:tcPr>
          <w:p w:rsidR="008E366F" w:rsidRPr="00491061" w:rsidRDefault="008E366F" w:rsidP="00341B68">
            <w:pPr>
              <w:ind w:firstLine="22"/>
              <w:jc w:val="center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№</w:t>
            </w:r>
          </w:p>
        </w:tc>
        <w:tc>
          <w:tcPr>
            <w:tcW w:w="9096" w:type="dxa"/>
            <w:shd w:val="clear" w:color="auto" w:fill="E2EFD9" w:themeFill="accent6" w:themeFillTint="33"/>
          </w:tcPr>
          <w:p w:rsidR="008E366F" w:rsidRPr="00491061" w:rsidRDefault="008E366F" w:rsidP="00341B68">
            <w:pPr>
              <w:ind w:hanging="2"/>
              <w:jc w:val="center"/>
              <w:rPr>
                <w:sz w:val="22"/>
                <w:lang w:eastAsia="ru-RU"/>
              </w:rPr>
            </w:pPr>
            <w:r w:rsidRPr="00B959E0">
              <w:rPr>
                <w:lang w:eastAsia="ru-RU"/>
              </w:rPr>
              <w:t>Параметр</w:t>
            </w:r>
          </w:p>
        </w:tc>
      </w:tr>
      <w:tr w:rsidR="008E366F" w:rsidRPr="00491061" w:rsidTr="00F5663F">
        <w:tc>
          <w:tcPr>
            <w:tcW w:w="459" w:type="dxa"/>
            <w:shd w:val="clear" w:color="auto" w:fill="auto"/>
          </w:tcPr>
          <w:p w:rsidR="008E366F" w:rsidRPr="00491061" w:rsidRDefault="008E366F" w:rsidP="00341B68">
            <w:pPr>
              <w:spacing w:line="240" w:lineRule="auto"/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1</w:t>
            </w:r>
          </w:p>
        </w:tc>
        <w:tc>
          <w:tcPr>
            <w:tcW w:w="9096" w:type="dxa"/>
            <w:shd w:val="clear" w:color="auto" w:fill="auto"/>
          </w:tcPr>
          <w:p w:rsidR="008E366F" w:rsidRPr="00491061" w:rsidRDefault="008E366F" w:rsidP="008E366F">
            <w:pPr>
              <w:spacing w:line="240" w:lineRule="auto"/>
              <w:ind w:firstLine="32"/>
              <w:rPr>
                <w:sz w:val="22"/>
                <w:lang w:eastAsia="ru-RU"/>
              </w:rPr>
            </w:pPr>
          </w:p>
        </w:tc>
      </w:tr>
      <w:tr w:rsidR="008E366F" w:rsidRPr="00491061" w:rsidTr="00F5663F">
        <w:tc>
          <w:tcPr>
            <w:tcW w:w="459" w:type="dxa"/>
            <w:shd w:val="clear" w:color="auto" w:fill="auto"/>
          </w:tcPr>
          <w:p w:rsidR="008E366F" w:rsidRPr="00491061" w:rsidRDefault="008E366F" w:rsidP="00341B68">
            <w:pPr>
              <w:spacing w:line="240" w:lineRule="auto"/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2</w:t>
            </w:r>
          </w:p>
        </w:tc>
        <w:tc>
          <w:tcPr>
            <w:tcW w:w="9096" w:type="dxa"/>
            <w:shd w:val="clear" w:color="auto" w:fill="auto"/>
          </w:tcPr>
          <w:p w:rsidR="008E366F" w:rsidRPr="00491061" w:rsidRDefault="008E366F" w:rsidP="008E366F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</w:tr>
      <w:tr w:rsidR="008E366F" w:rsidRPr="00491061" w:rsidTr="00F5663F">
        <w:trPr>
          <w:trHeight w:val="693"/>
        </w:trPr>
        <w:tc>
          <w:tcPr>
            <w:tcW w:w="459" w:type="dxa"/>
            <w:shd w:val="clear" w:color="auto" w:fill="auto"/>
          </w:tcPr>
          <w:p w:rsidR="008E366F" w:rsidRPr="00491061" w:rsidRDefault="008E366F" w:rsidP="00341B68">
            <w:pPr>
              <w:spacing w:line="240" w:lineRule="auto"/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…</w:t>
            </w:r>
          </w:p>
        </w:tc>
        <w:tc>
          <w:tcPr>
            <w:tcW w:w="9096" w:type="dxa"/>
            <w:shd w:val="clear" w:color="auto" w:fill="auto"/>
          </w:tcPr>
          <w:p w:rsidR="008E366F" w:rsidRDefault="00F5663F" w:rsidP="00341B68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Иное</w:t>
            </w:r>
          </w:p>
          <w:p w:rsidR="008E366F" w:rsidRPr="00491061" w:rsidRDefault="008E366F" w:rsidP="00341B68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__________________________________________________________________________</w:t>
            </w:r>
          </w:p>
        </w:tc>
      </w:tr>
    </w:tbl>
    <w:p w:rsidR="00CF2ECB" w:rsidRPr="00F5663F" w:rsidRDefault="00CF2ECB" w:rsidP="00F5663F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6142A5" w:rsidRDefault="003F60CE" w:rsidP="006142A5">
      <w:pPr>
        <w:spacing w:after="255" w:line="240" w:lineRule="auto"/>
        <w:ind w:firstLine="0"/>
        <w:jc w:val="left"/>
        <w:rPr>
          <w:rFonts w:eastAsia="Times New Roman"/>
          <w:i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12.2</w:t>
      </w:r>
      <w:r w:rsidR="006142A5" w:rsidRPr="006142A5">
        <w:rPr>
          <w:rFonts w:eastAsia="Times New Roman"/>
          <w:color w:val="000000"/>
          <w:szCs w:val="24"/>
          <w:lang w:eastAsia="ru-RU"/>
        </w:rPr>
        <w:t xml:space="preserve">. </w:t>
      </w:r>
      <w:r w:rsidR="006142A5" w:rsidRPr="007C6370">
        <w:rPr>
          <w:rFonts w:eastAsia="Times New Roman"/>
          <w:color w:val="000000"/>
          <w:szCs w:val="24"/>
          <w:lang w:eastAsia="ru-RU"/>
        </w:rPr>
        <w:t>Описание дизайна клинической апробации с графической схемой (этапы и процедуры, а также сроки и условия их проведения, иное);</w:t>
      </w:r>
    </w:p>
    <w:p w:rsidR="006142A5" w:rsidRPr="006142A5" w:rsidRDefault="006142A5" w:rsidP="00CF2ECB">
      <w:pPr>
        <w:pBdr>
          <w:bottom w:val="single" w:sz="4" w:space="1" w:color="auto"/>
        </w:pBd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A95523" w:rsidRDefault="00A95523">
      <w:pPr>
        <w:spacing w:after="160" w:line="259" w:lineRule="auto"/>
        <w:ind w:firstLine="0"/>
        <w:jc w:val="left"/>
        <w:rPr>
          <w:rFonts w:eastAsia="Times New Roman"/>
          <w:b/>
          <w:i/>
          <w:color w:val="000000"/>
          <w:szCs w:val="24"/>
          <w:lang w:eastAsia="ru-RU"/>
        </w:rPr>
      </w:pPr>
      <w:r>
        <w:rPr>
          <w:rFonts w:eastAsia="Times New Roman"/>
          <w:b/>
          <w:i/>
          <w:color w:val="000000"/>
          <w:szCs w:val="24"/>
          <w:lang w:eastAsia="ru-RU"/>
        </w:rPr>
        <w:br w:type="page"/>
      </w:r>
    </w:p>
    <w:p w:rsidR="006142A5" w:rsidRPr="00A95523" w:rsidRDefault="007C6370" w:rsidP="006142A5">
      <w:pPr>
        <w:spacing w:after="255" w:line="240" w:lineRule="auto"/>
        <w:ind w:firstLine="0"/>
        <w:jc w:val="left"/>
        <w:rPr>
          <w:rFonts w:eastAsia="Times New Roman"/>
          <w:b/>
          <w:i/>
          <w:color w:val="000000"/>
          <w:szCs w:val="24"/>
          <w:lang w:eastAsia="ru-RU"/>
        </w:rPr>
      </w:pPr>
      <w:r w:rsidRPr="00A95523">
        <w:rPr>
          <w:rFonts w:eastAsia="Times New Roman"/>
          <w:b/>
          <w:i/>
          <w:color w:val="000000"/>
          <w:szCs w:val="24"/>
          <w:lang w:eastAsia="ru-RU"/>
        </w:rPr>
        <w:lastRenderedPageBreak/>
        <w:t>Пример графической схемы:</w:t>
      </w:r>
    </w:p>
    <w:p w:rsidR="00047810" w:rsidRPr="00A95523" w:rsidRDefault="000E043E" w:rsidP="00A9552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noProof/>
          <w:color w:val="000000"/>
          <w:szCs w:val="24"/>
          <w:lang w:eastAsia="ru-RU"/>
        </w:rPr>
        <w:drawing>
          <wp:inline distT="0" distB="0" distL="0" distR="0" wp14:anchorId="496B602A" wp14:editId="39B92D4B">
            <wp:extent cx="4848225" cy="50863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7C" w:rsidRDefault="00A3457C" w:rsidP="00A3457C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A3457C">
        <w:rPr>
          <w:rFonts w:eastAsia="Times New Roman"/>
          <w:color w:val="000000"/>
          <w:szCs w:val="24"/>
          <w:lang w:eastAsia="ru-RU"/>
        </w:rPr>
        <w:t>12.3. Описание метода, инструкции по его проведению;</w:t>
      </w:r>
    </w:p>
    <w:p w:rsidR="00CF2ECB" w:rsidRDefault="00CF2ECB" w:rsidP="00CF2ECB">
      <w:pPr>
        <w:pBdr>
          <w:bottom w:val="single" w:sz="4" w:space="1" w:color="auto"/>
        </w:pBdr>
        <w:spacing w:after="255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:rsidR="00CF2ECB" w:rsidRDefault="00CF2ECB" w:rsidP="00CF2ECB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A3457C" w:rsidRDefault="00A3457C" w:rsidP="00A3457C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A3457C">
        <w:rPr>
          <w:rFonts w:eastAsia="Times New Roman"/>
          <w:color w:val="000000"/>
          <w:szCs w:val="24"/>
          <w:lang w:eastAsia="ru-RU"/>
        </w:rPr>
        <w:t>12.4. Ожидаемая продолжительность участия пациента в клинической апробации, описание последовательности и продолжительности всех периодов клинической апробации, включая период последующего наблюдения, если таковой предусмотрен;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A3457C" w:rsidRPr="00A3457C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537B2" w:rsidRDefault="00D537B2" w:rsidP="00F152C0">
            <w:pPr>
              <w:pStyle w:val="afc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Подраздел заполняется с учетом того, что:</w:t>
            </w:r>
          </w:p>
          <w:p w:rsidR="00D537B2" w:rsidRPr="00D537B2" w:rsidRDefault="00D537B2" w:rsidP="00F152C0">
            <w:pPr>
              <w:pStyle w:val="afc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п</w:t>
            </w:r>
            <w:r w:rsidRPr="00D537B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родолжительность клинической апробации – период проведения клинической апробации от момента включения первого пациента до окончания наблюдения за последним включенным пациентом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;</w:t>
            </w:r>
          </w:p>
          <w:p w:rsidR="00A3457C" w:rsidRPr="00A3457C" w:rsidRDefault="00D537B2" w:rsidP="00F152C0">
            <w:pPr>
              <w:pStyle w:val="afc"/>
              <w:jc w:val="both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п</w:t>
            </w:r>
            <w:r w:rsidRPr="00D537B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родолжительность наблюдения одного пациента – период, за который планируется оказание медицинской помощи в рамках клинической апробации одному пациенту, начинающийся со дня включения пациента и заканчивающийся днем последнего визита пациента или контакта с пациентом.</w:t>
            </w:r>
          </w:p>
        </w:tc>
      </w:tr>
    </w:tbl>
    <w:p w:rsidR="00CF2ECB" w:rsidRDefault="00CF2ECB" w:rsidP="00392CEA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B37FF4" w:rsidRDefault="00B37FF4" w:rsidP="00392CEA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A3457C" w:rsidRDefault="00A3457C" w:rsidP="00A3457C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A3457C">
        <w:rPr>
          <w:rFonts w:eastAsia="Times New Roman"/>
          <w:color w:val="000000"/>
          <w:szCs w:val="24"/>
          <w:lang w:eastAsia="ru-RU"/>
        </w:rPr>
        <w:lastRenderedPageBreak/>
        <w:t>12.5. Перечень данных, регистрируемых непосредственно в индивидуальной регистрационной карте клинической апробации метода (без записи в медицинской документации пациента) и рассматриваемых в качестве параметров, указанных в пункте 12.1 настоящего протокола клинической апробации.</w:t>
      </w:r>
    </w:p>
    <w:p w:rsidR="00CF2ECB" w:rsidRDefault="00CF2ECB" w:rsidP="00CF2ECB">
      <w:pPr>
        <w:pBdr>
          <w:bottom w:val="single" w:sz="4" w:space="1" w:color="auto"/>
        </w:pBdr>
        <w:spacing w:after="255" w:line="270" w:lineRule="atLeast"/>
        <w:ind w:firstLine="0"/>
        <w:jc w:val="left"/>
        <w:outlineLvl w:val="2"/>
        <w:rPr>
          <w:rFonts w:eastAsia="Times New Roman"/>
          <w:color w:val="000000"/>
          <w:szCs w:val="24"/>
          <w:lang w:eastAsia="ru-RU"/>
        </w:rPr>
      </w:pPr>
    </w:p>
    <w:p w:rsidR="00A3457C" w:rsidRPr="00580014" w:rsidRDefault="00A3457C" w:rsidP="00580014">
      <w:pPr>
        <w:pStyle w:val="af5"/>
        <w:jc w:val="left"/>
        <w:rPr>
          <w:sz w:val="24"/>
          <w:szCs w:val="24"/>
          <w:lang w:eastAsia="ru-RU"/>
        </w:rPr>
      </w:pPr>
      <w:r w:rsidRPr="00580014">
        <w:rPr>
          <w:sz w:val="24"/>
          <w:szCs w:val="24"/>
          <w:lang w:eastAsia="ru-RU"/>
        </w:rPr>
        <w:t>V. Отбор и исключение пациентов, которым оказывается медицинская помощь в рамках клинической апробации</w:t>
      </w:r>
    </w:p>
    <w:p w:rsidR="00A3457C" w:rsidRDefault="00A3457C" w:rsidP="00A3457C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A3457C">
        <w:rPr>
          <w:rFonts w:eastAsia="Times New Roman"/>
          <w:color w:val="000000"/>
          <w:szCs w:val="24"/>
          <w:lang w:eastAsia="ru-RU"/>
        </w:rPr>
        <w:t>13. Критерии включения пациентов.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FF01C5" w:rsidRPr="00A3457C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3457C" w:rsidRPr="00CF2ECB" w:rsidRDefault="00FF01C5" w:rsidP="00B37FF4">
            <w:pPr>
              <w:pStyle w:val="afc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 xml:space="preserve">Критерии включения пациентов должны </w:t>
            </w:r>
            <w:r w:rsidR="00B37FF4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содержать</w:t>
            </w:r>
            <w:r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D45B8"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 xml:space="preserve">такие аспекты </w:t>
            </w:r>
            <w:r w:rsidR="00CF2ECB"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как</w:t>
            </w:r>
            <w:r w:rsidR="007D45B8"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>:</w:t>
            </w:r>
            <w:r w:rsidR="00CF2ECB"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3411C"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</w:t>
            </w:r>
            <w:r w:rsidR="00CF2ECB"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иагноз в соотве</w:t>
            </w:r>
            <w:r w:rsid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тствии с МКБ-10,</w:t>
            </w:r>
            <w:r w:rsidR="00CF2ECB"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согласие на участие в КА, </w:t>
            </w:r>
            <w:r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способность уча</w:t>
            </w:r>
            <w:r w:rsid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ствовать в процедурах Протокола, половозрастные характеристики, </w:t>
            </w:r>
            <w:r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наличие/отсутствие осложнения основного заболеван</w:t>
            </w:r>
            <w:r w:rsid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ия, сопутствующих заболеваний,</w:t>
            </w:r>
            <w:r w:rsidR="00CF2ECB"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CF2ECB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другие дополнительные сведения о пациентах.</w:t>
            </w:r>
          </w:p>
        </w:tc>
      </w:tr>
    </w:tbl>
    <w:p w:rsidR="00F152C0" w:rsidRDefault="00F152C0" w:rsidP="00A3457C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864"/>
      </w:tblGrid>
      <w:tr w:rsidR="006B0713" w:rsidRPr="00491061" w:rsidTr="00702493">
        <w:tc>
          <w:tcPr>
            <w:tcW w:w="1414" w:type="pct"/>
            <w:shd w:val="clear" w:color="auto" w:fill="E2EFD9" w:themeFill="accent6" w:themeFillTint="33"/>
          </w:tcPr>
          <w:p w:rsidR="006B0713" w:rsidRPr="00491061" w:rsidRDefault="006B0713" w:rsidP="00702493">
            <w:pPr>
              <w:rPr>
                <w:sz w:val="22"/>
                <w:lang w:eastAsia="ru-RU"/>
              </w:rPr>
            </w:pPr>
            <w:r w:rsidRPr="00B959E0">
              <w:rPr>
                <w:lang w:eastAsia="ru-RU"/>
              </w:rPr>
              <w:t>Параметр</w:t>
            </w:r>
          </w:p>
        </w:tc>
        <w:tc>
          <w:tcPr>
            <w:tcW w:w="3586" w:type="pct"/>
            <w:shd w:val="clear" w:color="auto" w:fill="E2EFD9" w:themeFill="accent6" w:themeFillTint="33"/>
          </w:tcPr>
          <w:p w:rsidR="006B0713" w:rsidRPr="00491061" w:rsidRDefault="006B0713" w:rsidP="00702493">
            <w:pPr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Критерий включения пациентов</w:t>
            </w:r>
          </w:p>
        </w:tc>
      </w:tr>
      <w:tr w:rsidR="006B0713" w:rsidRPr="00491061" w:rsidTr="00702493">
        <w:tc>
          <w:tcPr>
            <w:tcW w:w="1414" w:type="pct"/>
            <w:shd w:val="clear" w:color="auto" w:fill="E2EFD9" w:themeFill="accent6" w:themeFillTint="33"/>
          </w:tcPr>
          <w:p w:rsidR="006B0713" w:rsidRPr="00491061" w:rsidRDefault="005C25EF" w:rsidP="00702493">
            <w:pPr>
              <w:spacing w:line="240" w:lineRule="auto"/>
              <w:ind w:firstLine="22"/>
              <w:jc w:val="left"/>
              <w:rPr>
                <w:i/>
                <w:color w:val="7F7F7F"/>
                <w:sz w:val="22"/>
                <w:lang w:eastAsia="ru-RU"/>
              </w:rPr>
            </w:pPr>
            <w:r w:rsidRPr="00491061">
              <w:rPr>
                <w:lang w:eastAsia="ru-RU"/>
              </w:rPr>
              <w:t>Наименование заболевания (состояния) пациента в соответствии с МКБ</w:t>
            </w:r>
            <w:r>
              <w:rPr>
                <w:lang w:eastAsia="ru-RU"/>
              </w:rPr>
              <w:t>-10</w:t>
            </w:r>
          </w:p>
        </w:tc>
        <w:tc>
          <w:tcPr>
            <w:tcW w:w="3586" w:type="pct"/>
            <w:shd w:val="clear" w:color="auto" w:fill="auto"/>
          </w:tcPr>
          <w:p w:rsidR="006B0713" w:rsidRPr="00491061" w:rsidRDefault="006B0713" w:rsidP="00702493">
            <w:pPr>
              <w:spacing w:line="240" w:lineRule="auto"/>
              <w:rPr>
                <w:i/>
                <w:color w:val="7F7F7F"/>
                <w:sz w:val="22"/>
                <w:lang w:eastAsia="ru-RU"/>
              </w:rPr>
            </w:pPr>
          </w:p>
        </w:tc>
      </w:tr>
      <w:tr w:rsidR="005C25EF" w:rsidRPr="00491061" w:rsidTr="00702493">
        <w:tc>
          <w:tcPr>
            <w:tcW w:w="1414" w:type="pct"/>
            <w:shd w:val="clear" w:color="auto" w:fill="E2EFD9" w:themeFill="accent6" w:themeFillTint="33"/>
          </w:tcPr>
          <w:p w:rsidR="005C25EF" w:rsidRDefault="005C25EF" w:rsidP="005C25EF">
            <w:pPr>
              <w:spacing w:line="240" w:lineRule="auto"/>
              <w:ind w:firstLine="22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91061">
              <w:rPr>
                <w:lang w:eastAsia="ru-RU"/>
              </w:rPr>
              <w:t>Код заболевания (состояния) пациента в соответствии с МКБ</w:t>
            </w:r>
            <w:r>
              <w:rPr>
                <w:lang w:eastAsia="ru-RU"/>
              </w:rPr>
              <w:t>-10</w:t>
            </w:r>
          </w:p>
        </w:tc>
        <w:tc>
          <w:tcPr>
            <w:tcW w:w="3586" w:type="pct"/>
            <w:shd w:val="clear" w:color="auto" w:fill="auto"/>
          </w:tcPr>
          <w:p w:rsidR="005C25EF" w:rsidRPr="00491061" w:rsidRDefault="005C25EF" w:rsidP="00702493">
            <w:pPr>
              <w:spacing w:line="240" w:lineRule="auto"/>
              <w:rPr>
                <w:i/>
                <w:color w:val="7F7F7F"/>
                <w:sz w:val="22"/>
                <w:lang w:eastAsia="ru-RU"/>
              </w:rPr>
            </w:pPr>
          </w:p>
        </w:tc>
      </w:tr>
      <w:tr w:rsidR="006B0713" w:rsidRPr="00491061" w:rsidTr="00702493">
        <w:tc>
          <w:tcPr>
            <w:tcW w:w="1414" w:type="pct"/>
            <w:shd w:val="clear" w:color="auto" w:fill="E2EFD9" w:themeFill="accent6" w:themeFillTint="33"/>
          </w:tcPr>
          <w:p w:rsidR="006B0713" w:rsidRPr="00491061" w:rsidRDefault="00702493" w:rsidP="00702493">
            <w:pPr>
              <w:spacing w:line="240" w:lineRule="auto"/>
              <w:ind w:firstLine="22"/>
              <w:rPr>
                <w:i/>
                <w:color w:val="7F7F7F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Пол пациентов</w:t>
            </w:r>
          </w:p>
        </w:tc>
        <w:tc>
          <w:tcPr>
            <w:tcW w:w="3586" w:type="pct"/>
            <w:shd w:val="clear" w:color="auto" w:fill="auto"/>
          </w:tcPr>
          <w:p w:rsidR="006B0713" w:rsidRPr="00491061" w:rsidRDefault="006B0713" w:rsidP="00702493">
            <w:pPr>
              <w:spacing w:line="240" w:lineRule="auto"/>
              <w:rPr>
                <w:i/>
                <w:color w:val="7F7F7F"/>
                <w:sz w:val="22"/>
                <w:lang w:eastAsia="ru-RU"/>
              </w:rPr>
            </w:pPr>
          </w:p>
        </w:tc>
      </w:tr>
      <w:tr w:rsidR="006B0713" w:rsidRPr="00491061" w:rsidTr="00702493">
        <w:tc>
          <w:tcPr>
            <w:tcW w:w="1414" w:type="pct"/>
            <w:shd w:val="clear" w:color="auto" w:fill="E2EFD9" w:themeFill="accent6" w:themeFillTint="33"/>
          </w:tcPr>
          <w:p w:rsidR="006B0713" w:rsidRPr="00491061" w:rsidRDefault="00702493" w:rsidP="00702493">
            <w:pPr>
              <w:spacing w:line="240" w:lineRule="auto"/>
              <w:ind w:firstLine="22"/>
              <w:rPr>
                <w:i/>
                <w:color w:val="7F7F7F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Возраст пациентов</w:t>
            </w:r>
          </w:p>
        </w:tc>
        <w:tc>
          <w:tcPr>
            <w:tcW w:w="3586" w:type="pct"/>
            <w:shd w:val="clear" w:color="auto" w:fill="auto"/>
          </w:tcPr>
          <w:p w:rsidR="006B0713" w:rsidRPr="00491061" w:rsidRDefault="006B0713" w:rsidP="00702493">
            <w:pPr>
              <w:spacing w:line="240" w:lineRule="auto"/>
              <w:rPr>
                <w:i/>
                <w:color w:val="7F7F7F"/>
                <w:sz w:val="22"/>
                <w:lang w:eastAsia="ru-RU"/>
              </w:rPr>
            </w:pPr>
          </w:p>
        </w:tc>
      </w:tr>
      <w:tr w:rsidR="00702493" w:rsidRPr="00491061" w:rsidTr="00702493">
        <w:tc>
          <w:tcPr>
            <w:tcW w:w="1414" w:type="pct"/>
            <w:shd w:val="clear" w:color="auto" w:fill="E2EFD9" w:themeFill="accent6" w:themeFillTint="33"/>
          </w:tcPr>
          <w:p w:rsidR="00702493" w:rsidRDefault="00702493" w:rsidP="00702493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r w:rsidRPr="007D45B8">
              <w:rPr>
                <w:rFonts w:eastAsia="Times New Roman"/>
                <w:color w:val="000000"/>
                <w:szCs w:val="24"/>
                <w:lang w:eastAsia="ru-RU"/>
              </w:rPr>
              <w:t>ругие доп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олнительные сведения</w:t>
            </w:r>
          </w:p>
        </w:tc>
        <w:tc>
          <w:tcPr>
            <w:tcW w:w="3586" w:type="pct"/>
            <w:shd w:val="clear" w:color="auto" w:fill="auto"/>
          </w:tcPr>
          <w:p w:rsidR="00702493" w:rsidRDefault="00702493" w:rsidP="0070249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702493" w:rsidRPr="00491061" w:rsidTr="00482758">
        <w:tc>
          <w:tcPr>
            <w:tcW w:w="1414" w:type="pct"/>
            <w:shd w:val="clear" w:color="auto" w:fill="auto"/>
          </w:tcPr>
          <w:p w:rsidR="00702493" w:rsidRDefault="00702493" w:rsidP="0070249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86" w:type="pct"/>
            <w:shd w:val="clear" w:color="auto" w:fill="auto"/>
          </w:tcPr>
          <w:p w:rsidR="00702493" w:rsidRDefault="00163C3F" w:rsidP="0070249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Наличие подписанного информированного добровольного согласия на участие в КА</w:t>
            </w:r>
          </w:p>
        </w:tc>
      </w:tr>
    </w:tbl>
    <w:p w:rsidR="00702493" w:rsidRDefault="00702493" w:rsidP="00A3457C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A3457C" w:rsidRDefault="00A3457C" w:rsidP="00A3457C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A3457C">
        <w:rPr>
          <w:rFonts w:eastAsia="Times New Roman"/>
          <w:color w:val="000000"/>
          <w:szCs w:val="24"/>
          <w:lang w:eastAsia="ru-RU"/>
        </w:rPr>
        <w:t xml:space="preserve">14. Критерии </w:t>
      </w:r>
      <w:proofErr w:type="spellStart"/>
      <w:r w:rsidRPr="00A3457C">
        <w:rPr>
          <w:rFonts w:eastAsia="Times New Roman"/>
          <w:color w:val="000000"/>
          <w:szCs w:val="24"/>
          <w:lang w:eastAsia="ru-RU"/>
        </w:rPr>
        <w:t>невключения</w:t>
      </w:r>
      <w:proofErr w:type="spellEnd"/>
      <w:r w:rsidRPr="00A3457C">
        <w:rPr>
          <w:rFonts w:eastAsia="Times New Roman"/>
          <w:color w:val="000000"/>
          <w:szCs w:val="24"/>
          <w:lang w:eastAsia="ru-RU"/>
        </w:rPr>
        <w:t xml:space="preserve"> пациентов.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FF01C5" w:rsidRPr="00FF01C5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01C5" w:rsidRPr="003F60CE" w:rsidRDefault="00FF01C5" w:rsidP="00B37FF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В данном подразделе приводятся категории граждан, которым запрещается участие в качестве пациентов в клинической апробации, указанные в Положении </w:t>
            </w:r>
            <w:r w:rsidR="00B37FF4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об </w:t>
            </w: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оказании медицинской помощи в р</w:t>
            </w:r>
            <w:r w:rsidR="004C34A1">
              <w:rPr>
                <w:rFonts w:eastAsia="Times New Roman"/>
                <w:i/>
                <w:color w:val="000000"/>
                <w:sz w:val="22"/>
                <w:lang w:eastAsia="ru-RU"/>
              </w:rPr>
              <w:t>амках клинической апробации</w:t>
            </w: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(в соответствии с 323-ФЗ)</w:t>
            </w:r>
            <w:r w:rsidR="00BB0D2D">
              <w:rPr>
                <w:rFonts w:eastAsia="Times New Roman"/>
                <w:i/>
                <w:color w:val="000000"/>
                <w:sz w:val="22"/>
                <w:lang w:eastAsia="ru-RU"/>
              </w:rPr>
              <w:t>.</w:t>
            </w:r>
          </w:p>
          <w:p w:rsidR="006D3901" w:rsidRPr="003F60CE" w:rsidRDefault="0023411C" w:rsidP="00B37FF4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Также, при наличии, </w:t>
            </w:r>
            <w:r w:rsidR="006D3901"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необходимо указать дополнительные критерии:</w:t>
            </w:r>
          </w:p>
          <w:p w:rsidR="006D3901" w:rsidRPr="003F60CE" w:rsidRDefault="006D3901" w:rsidP="00B37FF4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наличие определенных заболеваний/состояний на настоящий момент или в анамнезе;</w:t>
            </w:r>
          </w:p>
          <w:p w:rsidR="006D3901" w:rsidRPr="003F60CE" w:rsidRDefault="006D3901" w:rsidP="00B37FF4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прием определенных препаратов;</w:t>
            </w:r>
          </w:p>
          <w:p w:rsidR="006D3901" w:rsidRPr="003F60CE" w:rsidRDefault="006D3901" w:rsidP="00B37FF4">
            <w:pPr>
              <w:pStyle w:val="a7"/>
              <w:numPr>
                <w:ilvl w:val="0"/>
                <w:numId w:val="20"/>
              </w:numPr>
              <w:spacing w:line="240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использование определенных устройств; наличие аллергических реакций;</w:t>
            </w:r>
          </w:p>
          <w:p w:rsidR="00FF01C5" w:rsidRPr="000A0F7C" w:rsidRDefault="006D3901" w:rsidP="00B37FF4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другие факторы, которые могут причинить вред или увеличить риск развития нежелательных явлений для пациента.</w:t>
            </w:r>
          </w:p>
        </w:tc>
      </w:tr>
    </w:tbl>
    <w:p w:rsidR="00FF01C5" w:rsidRDefault="00FF01C5" w:rsidP="00A3457C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856"/>
      </w:tblGrid>
      <w:tr w:rsidR="00702493" w:rsidRPr="00491061" w:rsidTr="00392CEA">
        <w:tc>
          <w:tcPr>
            <w:tcW w:w="459" w:type="dxa"/>
            <w:shd w:val="clear" w:color="auto" w:fill="E2EFD9" w:themeFill="accent6" w:themeFillTint="33"/>
          </w:tcPr>
          <w:p w:rsidR="00702493" w:rsidRPr="00491061" w:rsidRDefault="00702493" w:rsidP="00702493">
            <w:pPr>
              <w:ind w:firstLine="22"/>
              <w:jc w:val="center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№</w:t>
            </w:r>
          </w:p>
        </w:tc>
        <w:tc>
          <w:tcPr>
            <w:tcW w:w="8608" w:type="dxa"/>
            <w:shd w:val="clear" w:color="auto" w:fill="E2EFD9" w:themeFill="accent6" w:themeFillTint="33"/>
          </w:tcPr>
          <w:p w:rsidR="00702493" w:rsidRPr="00491061" w:rsidRDefault="00702493" w:rsidP="00702493">
            <w:pPr>
              <w:ind w:hanging="2"/>
              <w:jc w:val="center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 xml:space="preserve">Критерий </w:t>
            </w:r>
            <w:proofErr w:type="spellStart"/>
            <w:r w:rsidRPr="00491061">
              <w:rPr>
                <w:sz w:val="22"/>
                <w:lang w:eastAsia="ru-RU"/>
              </w:rPr>
              <w:t>невключения</w:t>
            </w:r>
            <w:proofErr w:type="spellEnd"/>
            <w:r w:rsidRPr="00491061">
              <w:rPr>
                <w:sz w:val="22"/>
                <w:lang w:eastAsia="ru-RU"/>
              </w:rPr>
              <w:t xml:space="preserve"> пациентов</w:t>
            </w:r>
          </w:p>
        </w:tc>
      </w:tr>
      <w:tr w:rsidR="00702493" w:rsidRPr="00491061" w:rsidTr="00392CEA">
        <w:tc>
          <w:tcPr>
            <w:tcW w:w="459" w:type="dxa"/>
            <w:shd w:val="clear" w:color="auto" w:fill="auto"/>
          </w:tcPr>
          <w:p w:rsidR="00702493" w:rsidRPr="00491061" w:rsidRDefault="00702493" w:rsidP="00702493">
            <w:pPr>
              <w:spacing w:line="240" w:lineRule="auto"/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8608" w:type="dxa"/>
            <w:shd w:val="clear" w:color="auto" w:fill="auto"/>
          </w:tcPr>
          <w:p w:rsidR="00702493" w:rsidRPr="00491061" w:rsidRDefault="004C34A1" w:rsidP="00702493">
            <w:pPr>
              <w:spacing w:line="240" w:lineRule="auto"/>
              <w:ind w:firstLine="32"/>
              <w:rPr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Дети</w:t>
            </w:r>
            <w:r w:rsidR="00702493" w:rsidRPr="00BB0D2D">
              <w:rPr>
                <w:rFonts w:eastAsia="Times New Roman"/>
                <w:color w:val="000000"/>
                <w:szCs w:val="24"/>
                <w:lang w:eastAsia="ru-RU"/>
              </w:rPr>
              <w:t>, женщины в период беременности, родов, женщины в период грудного вскармливания</w:t>
            </w:r>
            <w:r w:rsidR="00702493">
              <w:rPr>
                <w:rStyle w:val="afe"/>
                <w:rFonts w:eastAsia="Times New Roman"/>
                <w:color w:val="000000"/>
                <w:szCs w:val="24"/>
                <w:lang w:eastAsia="ru-RU"/>
              </w:rPr>
              <w:footnoteReference w:id="2"/>
            </w:r>
            <w:r w:rsidR="00702493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702493" w:rsidRPr="00491061" w:rsidTr="00392CEA">
        <w:tc>
          <w:tcPr>
            <w:tcW w:w="459" w:type="dxa"/>
            <w:shd w:val="clear" w:color="auto" w:fill="auto"/>
          </w:tcPr>
          <w:p w:rsidR="00702493" w:rsidRPr="00491061" w:rsidRDefault="00702493" w:rsidP="00702493">
            <w:pPr>
              <w:spacing w:line="240" w:lineRule="auto"/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2</w:t>
            </w:r>
          </w:p>
        </w:tc>
        <w:tc>
          <w:tcPr>
            <w:tcW w:w="8608" w:type="dxa"/>
            <w:shd w:val="clear" w:color="auto" w:fill="auto"/>
          </w:tcPr>
          <w:p w:rsidR="00702493" w:rsidRPr="00491061" w:rsidRDefault="00702493" w:rsidP="00702493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BB0D2D">
              <w:rPr>
                <w:rFonts w:eastAsia="Times New Roman"/>
                <w:color w:val="000000"/>
                <w:szCs w:val="24"/>
                <w:lang w:eastAsia="ru-RU"/>
              </w:rPr>
              <w:t>Военнослужащие, за исключением военнослужащих, проходящих военную службу по контракту</w:t>
            </w:r>
            <w:r>
              <w:rPr>
                <w:rStyle w:val="afe"/>
                <w:rFonts w:eastAsia="Times New Roman"/>
                <w:color w:val="000000"/>
                <w:szCs w:val="24"/>
                <w:lang w:eastAsia="ru-RU"/>
              </w:rPr>
              <w:footnoteReference w:id="3"/>
            </w:r>
            <w:r w:rsidRPr="00BB0D2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702493" w:rsidRPr="00491061" w:rsidTr="00392CEA">
        <w:tc>
          <w:tcPr>
            <w:tcW w:w="459" w:type="dxa"/>
            <w:shd w:val="clear" w:color="auto" w:fill="auto"/>
          </w:tcPr>
          <w:p w:rsidR="00702493" w:rsidRPr="00491061" w:rsidRDefault="00702493" w:rsidP="00702493">
            <w:pPr>
              <w:spacing w:line="240" w:lineRule="auto"/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3</w:t>
            </w:r>
          </w:p>
        </w:tc>
        <w:tc>
          <w:tcPr>
            <w:tcW w:w="8608" w:type="dxa"/>
            <w:shd w:val="clear" w:color="auto" w:fill="auto"/>
          </w:tcPr>
          <w:p w:rsidR="00702493" w:rsidRPr="00491061" w:rsidRDefault="00702493" w:rsidP="00702493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BB0D2D">
              <w:rPr>
                <w:rFonts w:eastAsia="Times New Roman"/>
                <w:color w:val="000000"/>
                <w:szCs w:val="24"/>
                <w:lang w:eastAsia="ru-RU"/>
              </w:rPr>
              <w:t>Лица, страдающих психическими расстройствами</w:t>
            </w:r>
            <w:r>
              <w:rPr>
                <w:rStyle w:val="afe"/>
                <w:rFonts w:eastAsia="Times New Roman"/>
                <w:color w:val="000000"/>
                <w:szCs w:val="24"/>
                <w:lang w:eastAsia="ru-RU"/>
              </w:rPr>
              <w:footnoteReference w:id="4"/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702493" w:rsidRPr="00491061" w:rsidTr="00392CEA">
        <w:tc>
          <w:tcPr>
            <w:tcW w:w="459" w:type="dxa"/>
            <w:shd w:val="clear" w:color="auto" w:fill="auto"/>
          </w:tcPr>
          <w:p w:rsidR="00702493" w:rsidRPr="00491061" w:rsidRDefault="00702493" w:rsidP="00702493">
            <w:pPr>
              <w:spacing w:line="240" w:lineRule="auto"/>
              <w:ind w:firstLine="22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8608" w:type="dxa"/>
            <w:shd w:val="clear" w:color="auto" w:fill="auto"/>
          </w:tcPr>
          <w:p w:rsidR="00702493" w:rsidRPr="00BB0D2D" w:rsidRDefault="00702493" w:rsidP="0070249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0D2D">
              <w:rPr>
                <w:rFonts w:eastAsia="Times New Roman"/>
                <w:color w:val="000000"/>
                <w:szCs w:val="24"/>
                <w:lang w:eastAsia="ru-RU"/>
              </w:rPr>
              <w:t>Лица задержанные, заключенные под стражу, отбывающие наказание в виде ограничения свободы, ареста, лишения свободы либо административного ареста.</w:t>
            </w:r>
          </w:p>
        </w:tc>
      </w:tr>
      <w:tr w:rsidR="00702493" w:rsidRPr="00491061" w:rsidTr="00392CEA">
        <w:trPr>
          <w:trHeight w:val="693"/>
        </w:trPr>
        <w:tc>
          <w:tcPr>
            <w:tcW w:w="459" w:type="dxa"/>
            <w:shd w:val="clear" w:color="auto" w:fill="auto"/>
          </w:tcPr>
          <w:p w:rsidR="00702493" w:rsidRPr="00491061" w:rsidRDefault="00702493" w:rsidP="00702493">
            <w:pPr>
              <w:spacing w:line="240" w:lineRule="auto"/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…</w:t>
            </w:r>
          </w:p>
        </w:tc>
        <w:tc>
          <w:tcPr>
            <w:tcW w:w="8608" w:type="dxa"/>
            <w:shd w:val="clear" w:color="auto" w:fill="auto"/>
          </w:tcPr>
          <w:p w:rsidR="00702493" w:rsidRDefault="00702493" w:rsidP="00702493">
            <w:pP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B0D2D">
              <w:rPr>
                <w:rFonts w:eastAsia="Times New Roman"/>
                <w:color w:val="000000"/>
                <w:szCs w:val="24"/>
                <w:lang w:eastAsia="ru-RU"/>
              </w:rPr>
              <w:t>Другие дополнительные сведения</w:t>
            </w:r>
          </w:p>
          <w:p w:rsidR="00702493" w:rsidRPr="00491061" w:rsidRDefault="00702493" w:rsidP="00702493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__________________________________________</w:t>
            </w:r>
            <w:r w:rsidR="00392CEA">
              <w:rPr>
                <w:rFonts w:eastAsia="Times New Roman"/>
                <w:color w:val="000000"/>
                <w:szCs w:val="24"/>
                <w:lang w:eastAsia="ru-RU"/>
              </w:rPr>
              <w:t>______________________________</w:t>
            </w:r>
          </w:p>
        </w:tc>
      </w:tr>
    </w:tbl>
    <w:p w:rsidR="00BB0D2D" w:rsidRPr="007562BD" w:rsidRDefault="00BB0D2D" w:rsidP="007562BD">
      <w:pPr>
        <w:spacing w:line="240" w:lineRule="auto"/>
        <w:ind w:firstLine="0"/>
        <w:jc w:val="left"/>
        <w:rPr>
          <w:rFonts w:eastAsia="Times New Roman"/>
          <w:color w:val="000000"/>
          <w:sz w:val="22"/>
          <w:lang w:eastAsia="ru-RU"/>
        </w:rPr>
      </w:pPr>
    </w:p>
    <w:p w:rsidR="006D3901" w:rsidRDefault="003F60CE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15</w:t>
      </w:r>
      <w:r w:rsidR="006D3901" w:rsidRPr="006D3901">
        <w:rPr>
          <w:rFonts w:eastAsia="Times New Roman"/>
          <w:color w:val="000000"/>
          <w:szCs w:val="24"/>
          <w:lang w:eastAsia="ru-RU"/>
        </w:rPr>
        <w:t>. Критерии исключения пациентов из клинической апробации (основания прекращения применения апробируемого метода).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6D3901" w:rsidRPr="00A3457C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3457C" w:rsidRPr="003F60CE" w:rsidRDefault="006D3901" w:rsidP="003F60CE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>В данном подразделе необходимо указать перечень причин, по которым участие пациентов может быть прекращено (включая периодичность оценки критерия).</w:t>
            </w:r>
          </w:p>
        </w:tc>
      </w:tr>
    </w:tbl>
    <w:p w:rsidR="006D3901" w:rsidRDefault="006D3901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160"/>
        <w:gridCol w:w="3645"/>
      </w:tblGrid>
      <w:tr w:rsidR="00702493" w:rsidRPr="00491061" w:rsidTr="00702493">
        <w:tc>
          <w:tcPr>
            <w:tcW w:w="546" w:type="dxa"/>
            <w:shd w:val="clear" w:color="auto" w:fill="E2EFD9" w:themeFill="accent6" w:themeFillTint="33"/>
          </w:tcPr>
          <w:p w:rsidR="00702493" w:rsidRPr="00491061" w:rsidRDefault="00702493" w:rsidP="00702493">
            <w:pPr>
              <w:ind w:firstLine="22"/>
              <w:jc w:val="center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№</w:t>
            </w:r>
          </w:p>
        </w:tc>
        <w:tc>
          <w:tcPr>
            <w:tcW w:w="5160" w:type="dxa"/>
            <w:shd w:val="clear" w:color="auto" w:fill="E2EFD9" w:themeFill="accent6" w:themeFillTint="33"/>
          </w:tcPr>
          <w:p w:rsidR="00702493" w:rsidRPr="00491061" w:rsidRDefault="00702493" w:rsidP="00702493">
            <w:pPr>
              <w:ind w:firstLine="22"/>
              <w:jc w:val="center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Критерий исключения пациентов</w:t>
            </w:r>
          </w:p>
        </w:tc>
        <w:tc>
          <w:tcPr>
            <w:tcW w:w="3645" w:type="dxa"/>
            <w:shd w:val="clear" w:color="auto" w:fill="E2EFD9" w:themeFill="accent6" w:themeFillTint="33"/>
          </w:tcPr>
          <w:p w:rsidR="00702493" w:rsidRPr="00491061" w:rsidRDefault="00702493" w:rsidP="00702493">
            <w:pPr>
              <w:ind w:firstLine="22"/>
              <w:jc w:val="center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Периодичность оценки критерия</w:t>
            </w:r>
          </w:p>
        </w:tc>
      </w:tr>
      <w:tr w:rsidR="00702493" w:rsidRPr="00491061" w:rsidTr="00702493">
        <w:tc>
          <w:tcPr>
            <w:tcW w:w="546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1</w:t>
            </w:r>
          </w:p>
        </w:tc>
        <w:tc>
          <w:tcPr>
            <w:tcW w:w="5160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</w:p>
        </w:tc>
      </w:tr>
      <w:tr w:rsidR="00702493" w:rsidRPr="00491061" w:rsidTr="00702493">
        <w:tc>
          <w:tcPr>
            <w:tcW w:w="546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2</w:t>
            </w:r>
          </w:p>
        </w:tc>
        <w:tc>
          <w:tcPr>
            <w:tcW w:w="5160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</w:p>
        </w:tc>
      </w:tr>
      <w:tr w:rsidR="00702493" w:rsidRPr="00491061" w:rsidTr="00702493">
        <w:tc>
          <w:tcPr>
            <w:tcW w:w="546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3</w:t>
            </w:r>
          </w:p>
        </w:tc>
        <w:tc>
          <w:tcPr>
            <w:tcW w:w="5160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</w:p>
        </w:tc>
      </w:tr>
      <w:tr w:rsidR="00702493" w:rsidRPr="00491061" w:rsidTr="00702493">
        <w:tc>
          <w:tcPr>
            <w:tcW w:w="546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…</w:t>
            </w:r>
          </w:p>
        </w:tc>
        <w:tc>
          <w:tcPr>
            <w:tcW w:w="5160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</w:p>
        </w:tc>
        <w:tc>
          <w:tcPr>
            <w:tcW w:w="3645" w:type="dxa"/>
            <w:shd w:val="clear" w:color="auto" w:fill="auto"/>
          </w:tcPr>
          <w:p w:rsidR="00702493" w:rsidRPr="00491061" w:rsidRDefault="00702493" w:rsidP="00702493">
            <w:pPr>
              <w:ind w:firstLine="22"/>
              <w:rPr>
                <w:sz w:val="22"/>
                <w:lang w:eastAsia="ru-RU"/>
              </w:rPr>
            </w:pPr>
          </w:p>
        </w:tc>
      </w:tr>
    </w:tbl>
    <w:p w:rsidR="007562BD" w:rsidRPr="006D3901" w:rsidRDefault="007562BD" w:rsidP="00CF2ECB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6D3901" w:rsidRPr="00580014" w:rsidRDefault="006D3901" w:rsidP="00580014">
      <w:pPr>
        <w:pStyle w:val="af5"/>
        <w:jc w:val="left"/>
        <w:rPr>
          <w:sz w:val="24"/>
          <w:szCs w:val="24"/>
          <w:lang w:eastAsia="ru-RU"/>
        </w:rPr>
      </w:pPr>
      <w:r w:rsidRPr="00580014">
        <w:rPr>
          <w:sz w:val="24"/>
          <w:szCs w:val="24"/>
          <w:lang w:eastAsia="ru-RU"/>
        </w:rPr>
        <w:t>VI. Медицинская помощь в рамках клинической апробации</w:t>
      </w:r>
    </w:p>
    <w:p w:rsidR="006D3901" w:rsidRDefault="006D3901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6D3901">
        <w:rPr>
          <w:rFonts w:eastAsia="Times New Roman"/>
          <w:color w:val="000000"/>
          <w:szCs w:val="24"/>
          <w:lang w:eastAsia="ru-RU"/>
        </w:rPr>
        <w:t xml:space="preserve">16. </w:t>
      </w:r>
      <w:r w:rsidRPr="00EC3D88">
        <w:rPr>
          <w:rFonts w:eastAsia="Times New Roman"/>
          <w:color w:val="000000"/>
          <w:szCs w:val="24"/>
          <w:lang w:eastAsia="ru-RU"/>
        </w:rPr>
        <w:t>Вид, форма и условия оказания медицинской помощи.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04440E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4440E" w:rsidRDefault="0004440E" w:rsidP="0004440E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3F60CE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В данном подразделе необходимо указать </w:t>
            </w:r>
          </w:p>
          <w:p w:rsidR="0004440E" w:rsidRPr="003F60CE" w:rsidRDefault="0004440E" w:rsidP="0004440E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>Вид, форму и условия оказания медиц</w:t>
            </w:r>
            <w:r w:rsidR="00580014">
              <w:rPr>
                <w:rFonts w:eastAsia="Times New Roman"/>
                <w:i/>
                <w:color w:val="000000"/>
                <w:sz w:val="22"/>
                <w:lang w:eastAsia="ru-RU"/>
              </w:rPr>
              <w:t>инской помощи, согласно 323-ФЗ.</w:t>
            </w:r>
          </w:p>
        </w:tc>
      </w:tr>
    </w:tbl>
    <w:p w:rsidR="00580014" w:rsidRDefault="00580014" w:rsidP="00BB0D2D">
      <w:pPr>
        <w:spacing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BB0D2D" w:rsidRDefault="003F60CE" w:rsidP="00BB0D2D">
      <w:pPr>
        <w:spacing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Вид</w:t>
      </w:r>
      <w:r w:rsidR="0004440E">
        <w:rPr>
          <w:rFonts w:eastAsia="Times New Roman"/>
          <w:color w:val="000000"/>
          <w:szCs w:val="24"/>
          <w:lang w:eastAsia="ru-RU"/>
        </w:rPr>
        <w:t xml:space="preserve"> медицинской помощи</w:t>
      </w:r>
      <w:r w:rsidR="00BB0D2D">
        <w:rPr>
          <w:rFonts w:eastAsia="Times New Roman"/>
          <w:color w:val="000000"/>
          <w:szCs w:val="24"/>
          <w:lang w:eastAsia="ru-RU"/>
        </w:rPr>
        <w:t>_______________________</w:t>
      </w:r>
      <w:r w:rsidR="00F15E2A">
        <w:rPr>
          <w:rFonts w:eastAsia="Times New Roman"/>
          <w:color w:val="000000"/>
          <w:szCs w:val="24"/>
          <w:lang w:eastAsia="ru-RU"/>
        </w:rPr>
        <w:t>________________________________</w:t>
      </w:r>
    </w:p>
    <w:p w:rsidR="00BB0D2D" w:rsidRDefault="00BB0D2D" w:rsidP="00BB0D2D">
      <w:pPr>
        <w:spacing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(</w:t>
      </w:r>
      <w:r w:rsidRPr="00580014">
        <w:rPr>
          <w:rFonts w:eastAsia="Times New Roman"/>
          <w:i/>
          <w:color w:val="000000"/>
          <w:sz w:val="20"/>
          <w:szCs w:val="20"/>
          <w:lang w:eastAsia="ru-RU"/>
        </w:rPr>
        <w:t xml:space="preserve">первичная медико-санитарная помощь, </w:t>
      </w:r>
      <w:r w:rsidR="005354F1" w:rsidRPr="00580014">
        <w:rPr>
          <w:rFonts w:eastAsia="Times New Roman"/>
          <w:i/>
          <w:color w:val="000000"/>
          <w:sz w:val="20"/>
          <w:szCs w:val="20"/>
          <w:lang w:eastAsia="ru-RU"/>
        </w:rPr>
        <w:t>специализированная, в</w:t>
      </w:r>
      <w:r w:rsidR="00F15E2A" w:rsidRPr="00580014">
        <w:rPr>
          <w:rFonts w:eastAsia="Times New Roman"/>
          <w:i/>
          <w:color w:val="000000"/>
          <w:sz w:val="20"/>
          <w:szCs w:val="20"/>
          <w:lang w:eastAsia="ru-RU"/>
        </w:rPr>
        <w:t xml:space="preserve"> том числе высокотехнологичная </w:t>
      </w:r>
      <w:r w:rsidR="005354F1" w:rsidRPr="00580014">
        <w:rPr>
          <w:rFonts w:eastAsia="Times New Roman"/>
          <w:i/>
          <w:color w:val="000000"/>
          <w:sz w:val="20"/>
          <w:szCs w:val="20"/>
          <w:lang w:eastAsia="ru-RU"/>
        </w:rPr>
        <w:t>медицинская помощь</w:t>
      </w:r>
      <w:r w:rsidR="00F15E2A" w:rsidRPr="00580014">
        <w:rPr>
          <w:rFonts w:eastAsia="Times New Roman"/>
          <w:i/>
          <w:color w:val="000000"/>
          <w:sz w:val="20"/>
          <w:szCs w:val="20"/>
          <w:lang w:eastAsia="ru-RU"/>
        </w:rPr>
        <w:t>, скорая медицинская помощь, паллиативная медицинская помощь)</w:t>
      </w:r>
    </w:p>
    <w:p w:rsidR="00BB0D2D" w:rsidRDefault="00BB0D2D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 рамках клинической апробации</w:t>
      </w:r>
    </w:p>
    <w:p w:rsidR="00CF2ECB" w:rsidRDefault="00CF2ECB" w:rsidP="00CF2ECB">
      <w:pPr>
        <w:spacing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Форма оказания медицинской помощи________________</w:t>
      </w:r>
      <w:r w:rsidR="00F15E2A">
        <w:rPr>
          <w:rFonts w:eastAsia="Times New Roman"/>
          <w:color w:val="000000"/>
          <w:szCs w:val="24"/>
          <w:lang w:eastAsia="ru-RU"/>
        </w:rPr>
        <w:t>____________________________</w:t>
      </w:r>
    </w:p>
    <w:p w:rsidR="00CF2ECB" w:rsidRPr="00580014" w:rsidRDefault="00CF2ECB" w:rsidP="00CF2ECB">
      <w:pPr>
        <w:spacing w:line="240" w:lineRule="auto"/>
        <w:ind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580014">
        <w:rPr>
          <w:rFonts w:eastAsia="Times New Roman"/>
          <w:color w:val="000000"/>
          <w:sz w:val="20"/>
          <w:szCs w:val="20"/>
          <w:lang w:eastAsia="ru-RU"/>
        </w:rPr>
        <w:t>(</w:t>
      </w:r>
      <w:r w:rsidR="00F15E2A" w:rsidRPr="00580014">
        <w:rPr>
          <w:rFonts w:eastAsia="Times New Roman"/>
          <w:i/>
          <w:color w:val="000000"/>
          <w:sz w:val="20"/>
          <w:szCs w:val="20"/>
          <w:lang w:eastAsia="ru-RU"/>
        </w:rPr>
        <w:t>экстренная, неотложная, плановая)</w:t>
      </w:r>
    </w:p>
    <w:p w:rsidR="00580014" w:rsidRDefault="00580014" w:rsidP="00CF2ECB">
      <w:pPr>
        <w:spacing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CF2ECB" w:rsidRDefault="00F15E2A" w:rsidP="00CF2ECB">
      <w:pPr>
        <w:spacing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Условия оказания медицинской </w:t>
      </w:r>
      <w:r w:rsidR="00CF2ECB">
        <w:rPr>
          <w:rFonts w:eastAsia="Times New Roman"/>
          <w:color w:val="000000"/>
          <w:szCs w:val="24"/>
          <w:lang w:eastAsia="ru-RU"/>
        </w:rPr>
        <w:t>помощи_____________</w:t>
      </w:r>
      <w:r>
        <w:rPr>
          <w:rFonts w:eastAsia="Times New Roman"/>
          <w:color w:val="000000"/>
          <w:szCs w:val="24"/>
          <w:lang w:eastAsia="ru-RU"/>
        </w:rPr>
        <w:t>_____________________________</w:t>
      </w:r>
    </w:p>
    <w:p w:rsidR="00CF2ECB" w:rsidRPr="00580014" w:rsidRDefault="00CF2ECB" w:rsidP="00CF2ECB">
      <w:pPr>
        <w:spacing w:line="240" w:lineRule="auto"/>
        <w:ind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580014">
        <w:rPr>
          <w:rFonts w:eastAsia="Times New Roman"/>
          <w:color w:val="000000"/>
          <w:sz w:val="20"/>
          <w:szCs w:val="20"/>
          <w:lang w:eastAsia="ru-RU"/>
        </w:rPr>
        <w:t>(</w:t>
      </w:r>
      <w:r w:rsidR="00256B04">
        <w:rPr>
          <w:rFonts w:eastAsia="Times New Roman"/>
          <w:i/>
          <w:color w:val="000000"/>
          <w:sz w:val="20"/>
          <w:szCs w:val="20"/>
          <w:lang w:eastAsia="ru-RU"/>
        </w:rPr>
        <w:t>а</w:t>
      </w:r>
      <w:r w:rsidR="00F15E2A" w:rsidRPr="00580014">
        <w:rPr>
          <w:rFonts w:eastAsia="Times New Roman"/>
          <w:i/>
          <w:color w:val="000000"/>
          <w:sz w:val="20"/>
          <w:szCs w:val="20"/>
          <w:lang w:eastAsia="ru-RU"/>
        </w:rPr>
        <w:t>мбулаторно, в дневном стационаре, стационарно)</w:t>
      </w:r>
    </w:p>
    <w:p w:rsidR="00CF2ECB" w:rsidRDefault="00CF2ECB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6D3901" w:rsidRDefault="006D3901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6D3901">
        <w:rPr>
          <w:rFonts w:eastAsia="Times New Roman"/>
          <w:color w:val="000000"/>
          <w:szCs w:val="24"/>
          <w:lang w:eastAsia="ru-RU"/>
        </w:rPr>
        <w:lastRenderedPageBreak/>
        <w:t>17. Перечень медицинских услуг (медицинских вмешательств).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C93ECD" w:rsidRPr="00A3457C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3457C" w:rsidRPr="00B30362" w:rsidRDefault="00C93ECD" w:rsidP="000A0F7C">
            <w:pPr>
              <w:spacing w:after="255" w:line="240" w:lineRule="auto"/>
              <w:ind w:firstLine="0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>В данном подразделе необходимо указать перечень медицинских</w:t>
            </w:r>
            <w:r w:rsidR="001D72C4"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услуг, в соответствии с Н</w:t>
            </w: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>оменклатурой медицинских услуг</w:t>
            </w:r>
            <w:r w:rsidR="00E94BBD">
              <w:rPr>
                <w:rStyle w:val="afe"/>
                <w:rFonts w:eastAsia="Times New Roman"/>
                <w:i/>
                <w:color w:val="000000"/>
                <w:sz w:val="22"/>
                <w:lang w:eastAsia="ru-RU"/>
              </w:rPr>
              <w:footnoteReference w:id="5"/>
            </w: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, а также, ограничения по медицинским вмешательствам во время участия в КА. </w:t>
            </w:r>
          </w:p>
        </w:tc>
      </w:tr>
    </w:tbl>
    <w:p w:rsidR="00C93ECD" w:rsidRPr="00702493" w:rsidRDefault="00C93ECD" w:rsidP="005354F1">
      <w:pPr>
        <w:spacing w:after="255" w:line="240" w:lineRule="auto"/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46"/>
        <w:gridCol w:w="4593"/>
        <w:gridCol w:w="1189"/>
        <w:gridCol w:w="2183"/>
      </w:tblGrid>
      <w:tr w:rsidR="005354F1" w:rsidRPr="00F15E2A" w:rsidTr="00F15E2A">
        <w:trPr>
          <w:trHeight w:val="289"/>
          <w:tblHeader/>
        </w:trPr>
        <w:tc>
          <w:tcPr>
            <w:tcW w:w="300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t>№</w:t>
            </w:r>
          </w:p>
        </w:tc>
        <w:tc>
          <w:tcPr>
            <w:tcW w:w="553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t>Код МУ</w:t>
            </w:r>
          </w:p>
        </w:tc>
        <w:tc>
          <w:tcPr>
            <w:tcW w:w="2406" w:type="pct"/>
            <w:shd w:val="clear" w:color="auto" w:fill="E2EFD9" w:themeFill="accent6" w:themeFillTint="33"/>
            <w:vAlign w:val="center"/>
          </w:tcPr>
          <w:p w:rsidR="005354F1" w:rsidRPr="00F15E2A" w:rsidRDefault="005354F1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Наименование медицинской услуги</w:t>
            </w:r>
          </w:p>
        </w:tc>
        <w:tc>
          <w:tcPr>
            <w:tcW w:w="594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t>Кратность</w:t>
            </w:r>
          </w:p>
        </w:tc>
        <w:tc>
          <w:tcPr>
            <w:tcW w:w="1147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t>Цель назначения</w:t>
            </w:r>
          </w:p>
        </w:tc>
      </w:tr>
      <w:tr w:rsidR="005354F1" w:rsidRPr="00F15E2A" w:rsidTr="005354F1">
        <w:trPr>
          <w:trHeight w:val="289"/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Наименование этапа</w:t>
            </w:r>
          </w:p>
        </w:tc>
      </w:tr>
      <w:tr w:rsidR="005354F1" w:rsidRPr="00F15E2A" w:rsidTr="005354F1">
        <w:tc>
          <w:tcPr>
            <w:tcW w:w="300" w:type="pct"/>
            <w:shd w:val="clear" w:color="auto" w:fill="auto"/>
          </w:tcPr>
          <w:p w:rsidR="005354F1" w:rsidRPr="00F15E2A" w:rsidRDefault="005354F1" w:rsidP="005354F1">
            <w:pPr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1.1.</w:t>
            </w:r>
          </w:p>
        </w:tc>
        <w:tc>
          <w:tcPr>
            <w:tcW w:w="553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2406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147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</w:tr>
      <w:tr w:rsidR="005354F1" w:rsidRPr="00F15E2A" w:rsidTr="005354F1">
        <w:tc>
          <w:tcPr>
            <w:tcW w:w="5000" w:type="pct"/>
            <w:gridSpan w:val="5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Наименование этапа</w:t>
            </w:r>
          </w:p>
        </w:tc>
      </w:tr>
      <w:tr w:rsidR="005354F1" w:rsidRPr="00F15E2A" w:rsidTr="005354F1">
        <w:tc>
          <w:tcPr>
            <w:tcW w:w="300" w:type="pct"/>
            <w:shd w:val="clear" w:color="auto" w:fill="auto"/>
          </w:tcPr>
          <w:p w:rsidR="005354F1" w:rsidRPr="00F15E2A" w:rsidRDefault="005354F1" w:rsidP="005354F1">
            <w:pPr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2.1</w:t>
            </w:r>
          </w:p>
        </w:tc>
        <w:tc>
          <w:tcPr>
            <w:tcW w:w="553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2406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94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147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</w:tr>
    </w:tbl>
    <w:p w:rsidR="005354F1" w:rsidRPr="00F15E2A" w:rsidRDefault="005354F1" w:rsidP="005354F1">
      <w:pPr>
        <w:spacing w:after="255" w:line="240" w:lineRule="auto"/>
        <w:ind w:firstLine="0"/>
        <w:jc w:val="left"/>
        <w:rPr>
          <w:rFonts w:eastAsia="Times New Roman"/>
          <w:color w:val="000000"/>
          <w:sz w:val="22"/>
          <w:lang w:eastAsia="ru-RU"/>
        </w:rPr>
      </w:pPr>
    </w:p>
    <w:p w:rsidR="006D3901" w:rsidRDefault="006D3901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6D3901">
        <w:rPr>
          <w:rFonts w:eastAsia="Times New Roman"/>
          <w:color w:val="000000"/>
          <w:szCs w:val="24"/>
          <w:lang w:eastAsia="ru-RU"/>
        </w:rPr>
        <w:t xml:space="preserve">18. Лекарственные препараты для медицинского применения, дозировка, частота приема, способ введения, а также продолжительность приема, включая периоды последующего наблюдения; 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C93ECD" w:rsidRPr="00A3457C" w:rsidTr="00C93EC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66FAF" w:rsidRDefault="00C93ECD" w:rsidP="000A0F7C">
            <w:pPr>
              <w:pStyle w:val="afc"/>
              <w:jc w:val="both"/>
              <w:rPr>
                <w:rStyle w:val="aff0"/>
                <w:rFonts w:eastAsia="Calibri"/>
              </w:rPr>
            </w:pPr>
            <w:r w:rsidRPr="00B30362">
              <w:rPr>
                <w:rFonts w:ascii="Times New Roman" w:hAnsi="Times New Roman" w:cs="Times New Roman"/>
                <w:i/>
                <w:sz w:val="22"/>
                <w:szCs w:val="22"/>
              </w:rPr>
              <w:t>В рамках клинической апробации применяются лекарственные препараты</w:t>
            </w:r>
            <w:r w:rsidR="002F76D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30362">
              <w:rPr>
                <w:rFonts w:ascii="Times New Roman" w:hAnsi="Times New Roman" w:cs="Times New Roman"/>
                <w:i/>
                <w:sz w:val="22"/>
                <w:szCs w:val="22"/>
              </w:rPr>
              <w:t>и (или) медицинские изделия, зарегистрированные в установленном порядке в Российской Федерации. Лекарственные препараты и (или) медицинские изделия в рамках клинической апробации применяются в соответствии с инструкциями по применению лекарственного препарата, с инструкциями по применению биомедицинских клеточных продуктов инструкцией по применению или руководством по эксп</w:t>
            </w:r>
            <w:r w:rsidR="00566FAF">
              <w:rPr>
                <w:rFonts w:ascii="Times New Roman" w:hAnsi="Times New Roman" w:cs="Times New Roman"/>
                <w:i/>
                <w:sz w:val="22"/>
                <w:szCs w:val="22"/>
              </w:rPr>
              <w:t>луатации медицинского изделия.</w:t>
            </w:r>
          </w:p>
          <w:p w:rsidR="00A3457C" w:rsidRPr="005354F1" w:rsidRDefault="00C93ECD" w:rsidP="000A0F7C">
            <w:pPr>
              <w:pStyle w:val="afc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5354F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В данном подразделе необходимо указат</w:t>
            </w:r>
            <w:r w:rsidR="005354F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ь международное непатентованное </w:t>
            </w:r>
            <w:r w:rsidRPr="005354F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наименование/</w:t>
            </w:r>
            <w:proofErr w:type="spellStart"/>
            <w:r w:rsidRPr="005354F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группировочное</w:t>
            </w:r>
            <w:proofErr w:type="spellEnd"/>
            <w:r w:rsidRPr="005354F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наименование </w:t>
            </w:r>
            <w:r w:rsidR="005354F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лекарственного препарата.</w:t>
            </w:r>
          </w:p>
        </w:tc>
      </w:tr>
    </w:tbl>
    <w:p w:rsidR="005354F1" w:rsidRDefault="005354F1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67"/>
        <w:gridCol w:w="835"/>
        <w:gridCol w:w="787"/>
        <w:gridCol w:w="752"/>
        <w:gridCol w:w="1591"/>
        <w:gridCol w:w="823"/>
        <w:gridCol w:w="930"/>
        <w:gridCol w:w="1110"/>
      </w:tblGrid>
      <w:tr w:rsidR="005354F1" w:rsidRPr="00F15E2A" w:rsidTr="000A0F7C">
        <w:trPr>
          <w:tblHeader/>
        </w:trPr>
        <w:tc>
          <w:tcPr>
            <w:tcW w:w="301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№</w:t>
            </w:r>
          </w:p>
        </w:tc>
        <w:tc>
          <w:tcPr>
            <w:tcW w:w="1132" w:type="pct"/>
            <w:shd w:val="clear" w:color="auto" w:fill="E2EFD9" w:themeFill="accent6" w:themeFillTint="33"/>
            <w:vAlign w:val="center"/>
          </w:tcPr>
          <w:p w:rsidR="005354F1" w:rsidRPr="00F15E2A" w:rsidRDefault="005354F1" w:rsidP="00F77687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Международное непатентованное наименование/</w:t>
            </w:r>
            <w:proofErr w:type="spellStart"/>
            <w:r w:rsidRPr="00F15E2A">
              <w:rPr>
                <w:sz w:val="22"/>
              </w:rPr>
              <w:t>группировочное</w:t>
            </w:r>
            <w:proofErr w:type="spellEnd"/>
            <w:r w:rsidRPr="00F15E2A">
              <w:rPr>
                <w:sz w:val="22"/>
              </w:rPr>
              <w:t xml:space="preserve"> (химическое) наименование</w:t>
            </w:r>
          </w:p>
        </w:tc>
        <w:tc>
          <w:tcPr>
            <w:tcW w:w="436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Способ введения</w:t>
            </w:r>
          </w:p>
        </w:tc>
        <w:tc>
          <w:tcPr>
            <w:tcW w:w="411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Средняя разовая доза</w:t>
            </w:r>
          </w:p>
        </w:tc>
        <w:tc>
          <w:tcPr>
            <w:tcW w:w="393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Частота приема в день</w:t>
            </w:r>
          </w:p>
        </w:tc>
        <w:tc>
          <w:tcPr>
            <w:tcW w:w="831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Продолжительность приема</w:t>
            </w:r>
          </w:p>
        </w:tc>
        <w:tc>
          <w:tcPr>
            <w:tcW w:w="430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Средняя курсовая доза</w:t>
            </w:r>
          </w:p>
        </w:tc>
        <w:tc>
          <w:tcPr>
            <w:tcW w:w="486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Единицы измерения дозы</w:t>
            </w:r>
          </w:p>
        </w:tc>
        <w:tc>
          <w:tcPr>
            <w:tcW w:w="581" w:type="pct"/>
            <w:shd w:val="clear" w:color="auto" w:fill="E2EFD9" w:themeFill="accent6" w:themeFillTint="33"/>
            <w:vAlign w:val="center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  <w:lang w:eastAsia="ru-RU"/>
              </w:rPr>
            </w:pPr>
            <w:r w:rsidRPr="00F15E2A">
              <w:rPr>
                <w:sz w:val="22"/>
                <w:lang w:eastAsia="ru-RU"/>
              </w:rPr>
              <w:t>Обоснование назначения</w:t>
            </w:r>
          </w:p>
        </w:tc>
      </w:tr>
      <w:tr w:rsidR="005354F1" w:rsidRPr="00F15E2A" w:rsidTr="000A0F7C">
        <w:trPr>
          <w:tblHeader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354F1" w:rsidRPr="00F15E2A" w:rsidRDefault="005354F1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Наименование этапа</w:t>
            </w:r>
          </w:p>
        </w:tc>
      </w:tr>
      <w:tr w:rsidR="005354F1" w:rsidRPr="00F15E2A" w:rsidTr="000A0F7C">
        <w:tc>
          <w:tcPr>
            <w:tcW w:w="301" w:type="pct"/>
            <w:shd w:val="clear" w:color="auto" w:fill="auto"/>
          </w:tcPr>
          <w:p w:rsidR="005354F1" w:rsidRPr="00F15E2A" w:rsidRDefault="000A0F7C" w:rsidP="005354F1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132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436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411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393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831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430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486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81" w:type="pct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392CEA" w:rsidRPr="00F15E2A" w:rsidTr="000A0F7C">
        <w:tc>
          <w:tcPr>
            <w:tcW w:w="5000" w:type="pct"/>
            <w:gridSpan w:val="9"/>
            <w:shd w:val="clear" w:color="auto" w:fill="auto"/>
          </w:tcPr>
          <w:p w:rsidR="00392CEA" w:rsidRPr="00F15E2A" w:rsidRDefault="00392CEA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Наименование этапа</w:t>
            </w:r>
          </w:p>
        </w:tc>
      </w:tr>
      <w:tr w:rsidR="005354F1" w:rsidRPr="00F15E2A" w:rsidTr="000A0F7C">
        <w:tc>
          <w:tcPr>
            <w:tcW w:w="301" w:type="pct"/>
            <w:shd w:val="clear" w:color="auto" w:fill="auto"/>
          </w:tcPr>
          <w:p w:rsidR="005354F1" w:rsidRPr="00F15E2A" w:rsidRDefault="000A0F7C" w:rsidP="005354F1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132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436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411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393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831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430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486" w:type="pct"/>
            <w:shd w:val="clear" w:color="auto" w:fill="auto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81" w:type="pct"/>
          </w:tcPr>
          <w:p w:rsidR="005354F1" w:rsidRPr="00F15E2A" w:rsidRDefault="005354F1" w:rsidP="005354F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</w:tbl>
    <w:p w:rsidR="005354F1" w:rsidRDefault="005354F1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6D3901" w:rsidRDefault="006D3901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6D3901">
        <w:rPr>
          <w:rFonts w:eastAsia="Times New Roman"/>
          <w:color w:val="000000"/>
          <w:szCs w:val="24"/>
          <w:lang w:eastAsia="ru-RU"/>
        </w:rPr>
        <w:t>наименования специализированных продуктов лечебного питания, частота приема, объем используемого продукта лечебного питания;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1D72C4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72C4" w:rsidRPr="00B30362" w:rsidRDefault="001D72C4" w:rsidP="001D72C4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В данном подразделе необходимо указать </w:t>
            </w:r>
            <w:r w:rsidRPr="00B30362">
              <w:rPr>
                <w:i/>
                <w:sz w:val="22"/>
              </w:rPr>
              <w:t>наименование</w:t>
            </w: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и средний разовый объем специализированных продуктов питания.</w:t>
            </w:r>
          </w:p>
        </w:tc>
      </w:tr>
    </w:tbl>
    <w:p w:rsidR="001D72C4" w:rsidRDefault="001D72C4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07"/>
        <w:gridCol w:w="2106"/>
        <w:gridCol w:w="3191"/>
        <w:gridCol w:w="2391"/>
      </w:tblGrid>
      <w:tr w:rsidR="00F15E2A" w:rsidRPr="00F15E2A" w:rsidTr="000A0F7C">
        <w:trPr>
          <w:trHeight w:val="308"/>
          <w:tblHeader/>
        </w:trPr>
        <w:tc>
          <w:tcPr>
            <w:tcW w:w="301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lastRenderedPageBreak/>
              <w:t>№</w:t>
            </w:r>
          </w:p>
        </w:tc>
        <w:tc>
          <w:tcPr>
            <w:tcW w:w="683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Наименование</w:t>
            </w:r>
          </w:p>
        </w:tc>
        <w:tc>
          <w:tcPr>
            <w:tcW w:w="1100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Единицы измерения</w:t>
            </w:r>
          </w:p>
        </w:tc>
        <w:tc>
          <w:tcPr>
            <w:tcW w:w="1667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Кол-во израсходованных ед.</w:t>
            </w:r>
          </w:p>
        </w:tc>
        <w:tc>
          <w:tcPr>
            <w:tcW w:w="1249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Средний курсовой объем</w:t>
            </w:r>
          </w:p>
        </w:tc>
      </w:tr>
      <w:tr w:rsidR="00F15E2A" w:rsidRPr="00F15E2A" w:rsidTr="00702493">
        <w:trPr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rFonts w:cs="Calibri"/>
                <w:sz w:val="22"/>
              </w:rPr>
              <w:t>Наименование этапа</w:t>
            </w:r>
          </w:p>
        </w:tc>
      </w:tr>
      <w:tr w:rsidR="00F15E2A" w:rsidRPr="00F15E2A" w:rsidTr="000A0F7C">
        <w:tc>
          <w:tcPr>
            <w:tcW w:w="301" w:type="pct"/>
            <w:shd w:val="clear" w:color="auto" w:fill="auto"/>
          </w:tcPr>
          <w:p w:rsidR="00F15E2A" w:rsidRPr="00F15E2A" w:rsidRDefault="00F15E2A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1</w:t>
            </w:r>
            <w:r w:rsidR="000A0F7C">
              <w:rPr>
                <w:sz w:val="22"/>
              </w:rPr>
              <w:t>.1</w:t>
            </w:r>
          </w:p>
        </w:tc>
        <w:tc>
          <w:tcPr>
            <w:tcW w:w="68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249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</w:tr>
      <w:tr w:rsidR="00F15E2A" w:rsidRPr="00F15E2A" w:rsidTr="00702493">
        <w:tc>
          <w:tcPr>
            <w:tcW w:w="5000" w:type="pct"/>
            <w:gridSpan w:val="5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rFonts w:cs="Calibri"/>
                <w:sz w:val="22"/>
              </w:rPr>
              <w:t>Наименование этапа</w:t>
            </w:r>
          </w:p>
        </w:tc>
      </w:tr>
      <w:tr w:rsidR="00F15E2A" w:rsidRPr="00F15E2A" w:rsidTr="000A0F7C">
        <w:tc>
          <w:tcPr>
            <w:tcW w:w="301" w:type="pct"/>
            <w:shd w:val="clear" w:color="auto" w:fill="auto"/>
          </w:tcPr>
          <w:p w:rsidR="00F15E2A" w:rsidRPr="00F15E2A" w:rsidRDefault="00F15E2A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2</w:t>
            </w:r>
            <w:r w:rsidR="000A0F7C">
              <w:rPr>
                <w:sz w:val="22"/>
              </w:rPr>
              <w:t>.1</w:t>
            </w:r>
          </w:p>
        </w:tc>
        <w:tc>
          <w:tcPr>
            <w:tcW w:w="68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249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</w:tr>
    </w:tbl>
    <w:p w:rsidR="00F15E2A" w:rsidRDefault="00F15E2A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1D72C4" w:rsidRP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>наименования медицинских изделий, в том числе имплантируемых в организм человека;</w:t>
      </w:r>
    </w:p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>и иное.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1D72C4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77687" w:rsidRDefault="001D72C4" w:rsidP="00F77687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В данном подразделе необходимо указать </w:t>
            </w:r>
            <w:r w:rsidRPr="001D72C4">
              <w:rPr>
                <w:rFonts w:eastAsia="Times New Roman"/>
                <w:i/>
                <w:color w:val="000000"/>
                <w:sz w:val="22"/>
                <w:lang w:eastAsia="ru-RU"/>
              </w:rPr>
              <w:t>наименование в соответствии с Номенклатурной классификацие</w:t>
            </w:r>
            <w:r w:rsidR="00F77687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й медицинских изделий по видам. </w:t>
            </w:r>
          </w:p>
          <w:p w:rsidR="00B30362" w:rsidRPr="00F77687" w:rsidRDefault="00B30362" w:rsidP="00F77687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F77687">
              <w:rPr>
                <w:i/>
                <w:sz w:val="22"/>
              </w:rPr>
              <w:t xml:space="preserve">В КА необходимо указывать только зарегистрированные в РФ медицинские изделия и специализированные продукты лечебного питания. Любое медицинское изделие, </w:t>
            </w:r>
            <w:r w:rsidRPr="00F77687">
              <w:rPr>
                <w:i/>
                <w:color w:val="000000"/>
                <w:sz w:val="22"/>
                <w:lang w:bidi="ru-RU"/>
              </w:rPr>
              <w:t xml:space="preserve">указанное в КА должно иметь регистрационное удостоверение (см. государственный реестр медицинских изделий и организаций). </w:t>
            </w:r>
          </w:p>
          <w:p w:rsidR="001D72C4" w:rsidRPr="00063CF5" w:rsidRDefault="00B30362" w:rsidP="00063CF5">
            <w:pPr>
              <w:pStyle w:val="af9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B30362">
              <w:rPr>
                <w:color w:val="000000"/>
                <w:sz w:val="22"/>
                <w:szCs w:val="22"/>
                <w:lang w:bidi="ru-RU"/>
              </w:rPr>
              <w:t>Упоминание в КА торгового наименование медицинского изделия недопустимо.</w:t>
            </w:r>
          </w:p>
        </w:tc>
      </w:tr>
    </w:tbl>
    <w:p w:rsidR="000A0F7C" w:rsidRDefault="000A0F7C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0A0F7C" w:rsidRDefault="000A0F7C">
      <w:pPr>
        <w:spacing w:after="160" w:line="259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350"/>
        <w:gridCol w:w="1824"/>
        <w:gridCol w:w="1820"/>
      </w:tblGrid>
      <w:tr w:rsidR="00F15E2A" w:rsidRPr="00F15E2A" w:rsidTr="000A0F7C">
        <w:tc>
          <w:tcPr>
            <w:tcW w:w="301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rFonts w:cs="Calibri"/>
                <w:sz w:val="22"/>
              </w:rPr>
            </w:pPr>
            <w:r w:rsidRPr="00F15E2A">
              <w:rPr>
                <w:rFonts w:cs="Calibri"/>
                <w:sz w:val="22"/>
              </w:rPr>
              <w:t>№</w:t>
            </w:r>
          </w:p>
        </w:tc>
        <w:tc>
          <w:tcPr>
            <w:tcW w:w="2795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rFonts w:cs="Calibri"/>
                <w:sz w:val="22"/>
              </w:rPr>
            </w:pPr>
            <w:r w:rsidRPr="00F15E2A">
              <w:rPr>
                <w:rFonts w:cs="Calibri"/>
                <w:sz w:val="22"/>
              </w:rPr>
              <w:t>Наименование в соответствии с Номенклатурной классификацией медицинских изделий по видам</w:t>
            </w:r>
          </w:p>
        </w:tc>
        <w:tc>
          <w:tcPr>
            <w:tcW w:w="953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rFonts w:cs="Calibri"/>
                <w:sz w:val="22"/>
              </w:rPr>
            </w:pPr>
            <w:r w:rsidRPr="00F15E2A">
              <w:rPr>
                <w:rFonts w:cs="Calibri"/>
                <w:sz w:val="22"/>
              </w:rPr>
              <w:t xml:space="preserve">Количество </w:t>
            </w:r>
            <w:r w:rsidRPr="00F15E2A">
              <w:rPr>
                <w:sz w:val="22"/>
              </w:rPr>
              <w:t>использованных медицинских изделий</w:t>
            </w:r>
          </w:p>
        </w:tc>
        <w:tc>
          <w:tcPr>
            <w:tcW w:w="952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rFonts w:cs="Calibri"/>
                <w:sz w:val="22"/>
              </w:rPr>
            </w:pPr>
            <w:r w:rsidRPr="00F15E2A">
              <w:rPr>
                <w:sz w:val="22"/>
              </w:rPr>
              <w:t>Количество пациентов, получивших назначение</w:t>
            </w:r>
          </w:p>
        </w:tc>
      </w:tr>
      <w:tr w:rsidR="00F15E2A" w:rsidRPr="00F15E2A" w:rsidTr="00702493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rFonts w:cs="Calibri"/>
                <w:sz w:val="22"/>
              </w:rPr>
            </w:pPr>
            <w:r w:rsidRPr="00F15E2A">
              <w:rPr>
                <w:rFonts w:cs="Calibri"/>
                <w:sz w:val="22"/>
              </w:rPr>
              <w:t>Наименование этапа</w:t>
            </w:r>
          </w:p>
        </w:tc>
      </w:tr>
      <w:tr w:rsidR="00F15E2A" w:rsidRPr="00F15E2A" w:rsidTr="000A0F7C">
        <w:tc>
          <w:tcPr>
            <w:tcW w:w="301" w:type="pct"/>
            <w:shd w:val="clear" w:color="auto" w:fill="auto"/>
          </w:tcPr>
          <w:p w:rsidR="00F15E2A" w:rsidRPr="00F15E2A" w:rsidRDefault="000A0F7C" w:rsidP="000A0F7C">
            <w:pPr>
              <w:spacing w:line="240" w:lineRule="auto"/>
              <w:ind w:left="22" w:firstLine="0"/>
              <w:contextualSpacing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1.1</w:t>
            </w:r>
          </w:p>
        </w:tc>
        <w:tc>
          <w:tcPr>
            <w:tcW w:w="2795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rFonts w:cs="Calibri"/>
                <w:sz w:val="22"/>
              </w:rPr>
            </w:pPr>
          </w:p>
        </w:tc>
        <w:tc>
          <w:tcPr>
            <w:tcW w:w="95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rFonts w:cs="Calibri"/>
                <w:sz w:val="22"/>
              </w:rPr>
            </w:pPr>
          </w:p>
        </w:tc>
        <w:tc>
          <w:tcPr>
            <w:tcW w:w="952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rFonts w:cs="Calibri"/>
                <w:sz w:val="22"/>
              </w:rPr>
            </w:pPr>
          </w:p>
        </w:tc>
      </w:tr>
      <w:tr w:rsidR="00F15E2A" w:rsidRPr="00F15E2A" w:rsidTr="00702493">
        <w:tc>
          <w:tcPr>
            <w:tcW w:w="5000" w:type="pct"/>
            <w:gridSpan w:val="4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rFonts w:cs="Calibri"/>
                <w:sz w:val="22"/>
              </w:rPr>
            </w:pPr>
            <w:r w:rsidRPr="00F15E2A">
              <w:rPr>
                <w:rFonts w:cs="Calibri"/>
                <w:sz w:val="22"/>
              </w:rPr>
              <w:t>Наименование этапа</w:t>
            </w:r>
          </w:p>
        </w:tc>
      </w:tr>
      <w:tr w:rsidR="00F15E2A" w:rsidRPr="00F15E2A" w:rsidTr="000A0F7C">
        <w:tc>
          <w:tcPr>
            <w:tcW w:w="301" w:type="pct"/>
            <w:shd w:val="clear" w:color="auto" w:fill="auto"/>
          </w:tcPr>
          <w:p w:rsidR="00F15E2A" w:rsidRPr="00F15E2A" w:rsidRDefault="000A0F7C" w:rsidP="000A0F7C">
            <w:pPr>
              <w:spacing w:line="240" w:lineRule="auto"/>
              <w:ind w:left="22" w:firstLine="0"/>
              <w:contextualSpacing/>
              <w:jc w:val="lef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2.1</w:t>
            </w:r>
          </w:p>
        </w:tc>
        <w:tc>
          <w:tcPr>
            <w:tcW w:w="2795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rFonts w:cs="Calibri"/>
                <w:sz w:val="22"/>
              </w:rPr>
            </w:pPr>
          </w:p>
        </w:tc>
        <w:tc>
          <w:tcPr>
            <w:tcW w:w="95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rFonts w:cs="Calibri"/>
                <w:sz w:val="22"/>
              </w:rPr>
            </w:pPr>
          </w:p>
        </w:tc>
        <w:tc>
          <w:tcPr>
            <w:tcW w:w="952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rFonts w:cs="Calibri"/>
                <w:sz w:val="22"/>
              </w:rPr>
            </w:pPr>
          </w:p>
        </w:tc>
      </w:tr>
    </w:tbl>
    <w:p w:rsidR="00F15E2A" w:rsidRPr="001D72C4" w:rsidRDefault="00F15E2A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1D72C4" w:rsidRPr="00580014" w:rsidRDefault="001D72C4" w:rsidP="00580014">
      <w:pPr>
        <w:pStyle w:val="af5"/>
        <w:jc w:val="left"/>
        <w:rPr>
          <w:sz w:val="24"/>
          <w:szCs w:val="24"/>
          <w:lang w:eastAsia="ru-RU"/>
        </w:rPr>
      </w:pPr>
      <w:r w:rsidRPr="00580014">
        <w:rPr>
          <w:sz w:val="24"/>
          <w:szCs w:val="24"/>
          <w:lang w:eastAsia="ru-RU"/>
        </w:rPr>
        <w:t>VII. Оценка эффективности метода</w:t>
      </w:r>
    </w:p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>19. Перечень показателей эффективности.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1D72C4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72C4" w:rsidRPr="00EC3D88" w:rsidRDefault="001D72C4" w:rsidP="00702493">
            <w:pPr>
              <w:spacing w:line="240" w:lineRule="auto"/>
              <w:ind w:firstLine="0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EC3D88">
              <w:rPr>
                <w:rFonts w:eastAsia="Times New Roman"/>
                <w:i/>
                <w:color w:val="000000"/>
                <w:sz w:val="22"/>
                <w:lang w:eastAsia="ru-RU"/>
              </w:rPr>
              <w:lastRenderedPageBreak/>
              <w:t xml:space="preserve">В данном подразделе </w:t>
            </w:r>
            <w:r w:rsidR="00392CEA">
              <w:rPr>
                <w:rFonts w:eastAsia="Times New Roman"/>
                <w:i/>
                <w:color w:val="000000"/>
                <w:sz w:val="22"/>
                <w:lang w:eastAsia="ru-RU"/>
              </w:rPr>
              <w:t>желательно</w:t>
            </w:r>
            <w:r w:rsidRPr="00EC3D88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указать </w:t>
            </w:r>
            <w:r w:rsidR="00392CEA">
              <w:rPr>
                <w:rFonts w:eastAsia="Times New Roman"/>
                <w:i/>
                <w:color w:val="000000"/>
                <w:sz w:val="22"/>
                <w:lang w:eastAsia="ru-RU"/>
              </w:rPr>
              <w:t>один</w:t>
            </w:r>
            <w:r w:rsidR="002F76DF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EC3D88">
              <w:rPr>
                <w:rFonts w:eastAsia="Times New Roman"/>
                <w:i/>
                <w:color w:val="000000"/>
                <w:sz w:val="22"/>
                <w:lang w:eastAsia="ru-RU"/>
              </w:rPr>
              <w:t>показатель эффективности (название) как наиболее важный критерий, по которому будет о</w:t>
            </w:r>
            <w:r w:rsidR="0017327C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цениваться эффективность метода, </w:t>
            </w:r>
            <w:r w:rsidRPr="00EC3D88">
              <w:rPr>
                <w:rFonts w:eastAsia="Times New Roman"/>
                <w:i/>
                <w:color w:val="000000"/>
                <w:sz w:val="22"/>
                <w:lang w:eastAsia="ru-RU"/>
              </w:rPr>
              <w:t>с указанием целевого результата, который должен быть измеримым.</w:t>
            </w:r>
          </w:p>
          <w:p w:rsidR="00B048C4" w:rsidRPr="00702493" w:rsidRDefault="000A0F7C" w:rsidP="00702493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333333"/>
                <w:szCs w:val="24"/>
                <w:lang w:eastAsia="ru-RU"/>
              </w:rPr>
              <w:t>Пример формирования наименования</w:t>
            </w:r>
            <w:r w:rsidRPr="008E366F">
              <w:rPr>
                <w:rFonts w:eastAsia="Times New Roman"/>
                <w:b/>
                <w:bCs/>
                <w:i/>
                <w:color w:val="333333"/>
                <w:szCs w:val="24"/>
                <w:lang w:eastAsia="ru-RU"/>
              </w:rPr>
              <w:t xml:space="preserve"> </w:t>
            </w:r>
            <w:r w:rsidR="00F77687" w:rsidRPr="00702493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критерия</w:t>
            </w:r>
            <w:r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 xml:space="preserve"> эффективности</w:t>
            </w:r>
            <w:r w:rsidR="00F77687" w:rsidRPr="00702493">
              <w:rPr>
                <w:rFonts w:eastAsia="Times New Roman"/>
                <w:b/>
                <w:i/>
                <w:color w:val="000000"/>
                <w:sz w:val="22"/>
                <w:lang w:eastAsia="ru-RU"/>
              </w:rPr>
              <w:t>:</w:t>
            </w:r>
          </w:p>
          <w:p w:rsidR="00B048C4" w:rsidRPr="00EC3D88" w:rsidRDefault="00EC3D88" w:rsidP="00702493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>О</w:t>
            </w:r>
            <w:r w:rsidR="00B048C4" w:rsidRPr="00EC3D88">
              <w:rPr>
                <w:rFonts w:eastAsia="Times New Roman"/>
                <w:i/>
                <w:color w:val="000000"/>
                <w:sz w:val="22"/>
                <w:lang w:eastAsia="ru-RU"/>
              </w:rPr>
              <w:t>тсутствие реакции отторжения транс</w:t>
            </w:r>
            <w:r w:rsidR="001B4BEC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плантата </w:t>
            </w:r>
            <w:r w:rsidR="006830E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у взрослых реципиентов </w:t>
            </w:r>
            <w:r w:rsidR="001B4BEC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после выполненной </w:t>
            </w:r>
            <w:proofErr w:type="spellStart"/>
            <w:r w:rsidR="001B4BEC">
              <w:rPr>
                <w:rFonts w:eastAsia="Times New Roman"/>
                <w:i/>
                <w:color w:val="000000"/>
                <w:sz w:val="22"/>
                <w:lang w:eastAsia="ru-RU"/>
              </w:rPr>
              <w:t>аллотрансплантации</w:t>
            </w:r>
            <w:proofErr w:type="spellEnd"/>
            <w:r w:rsidR="001B4BEC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трупной почки</w:t>
            </w:r>
            <w:r w:rsidR="00566FAF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в течение 14 дней</w:t>
            </w:r>
            <w:r w:rsidR="001B4BEC">
              <w:rPr>
                <w:rFonts w:eastAsia="Times New Roman"/>
                <w:i/>
                <w:color w:val="000000"/>
                <w:sz w:val="22"/>
                <w:lang w:eastAsia="ru-RU"/>
              </w:rPr>
              <w:t>.</w:t>
            </w:r>
          </w:p>
          <w:p w:rsidR="00B048C4" w:rsidRDefault="00566FAF" w:rsidP="00702493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Отсутствие повторных эпизодов </w:t>
            </w:r>
            <w:r w:rsidR="006830E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нестабильной стенокардии у пациентов старше 60 лет </w:t>
            </w:r>
            <w:r w:rsidR="00B048C4" w:rsidRPr="00EC3D88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за период госпитализации после выполнения </w:t>
            </w:r>
            <w:proofErr w:type="spellStart"/>
            <w:r w:rsidR="00EC3D88">
              <w:rPr>
                <w:rFonts w:eastAsia="Times New Roman"/>
                <w:i/>
                <w:color w:val="000000"/>
                <w:sz w:val="22"/>
                <w:lang w:eastAsia="ru-RU"/>
              </w:rPr>
              <w:t>чрезкожной</w:t>
            </w:r>
            <w:proofErr w:type="spellEnd"/>
            <w:r w:rsidR="00EC3D88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коронарной </w:t>
            </w:r>
            <w:proofErr w:type="spellStart"/>
            <w:r w:rsidR="00EC3D88">
              <w:rPr>
                <w:rFonts w:eastAsia="Times New Roman"/>
                <w:i/>
                <w:color w:val="000000"/>
                <w:sz w:val="22"/>
                <w:lang w:eastAsia="ru-RU"/>
              </w:rPr>
              <w:t>ангиопластики</w:t>
            </w:r>
            <w:proofErr w:type="spellEnd"/>
            <w:r w:rsidR="00EC3D88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. </w:t>
            </w:r>
          </w:p>
          <w:p w:rsidR="001B4BEC" w:rsidRPr="00F77687" w:rsidRDefault="001B4BEC" w:rsidP="00702493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1B4BEC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Уменьшение размеров предстательной железы не менее, чем на 30% от исходного уровня через три месяца после выполнения </w:t>
            </w:r>
            <w:proofErr w:type="spellStart"/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>рентгенэндоваскулярной</w:t>
            </w:r>
            <w:proofErr w:type="spellEnd"/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окклюзии артерии простаты</w:t>
            </w:r>
            <w:r w:rsidR="00F77687">
              <w:rPr>
                <w:rFonts w:eastAsia="Times New Roman"/>
                <w:i/>
                <w:color w:val="000000"/>
                <w:sz w:val="22"/>
                <w:lang w:eastAsia="ru-RU"/>
              </w:rPr>
              <w:t>.</w:t>
            </w:r>
          </w:p>
          <w:p w:rsidR="00C631AB" w:rsidRDefault="00DF4623" w:rsidP="00702493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Снижение </w:t>
            </w:r>
            <w:r w:rsidR="00C631AB">
              <w:rPr>
                <w:rFonts w:eastAsia="Times New Roman"/>
                <w:i/>
                <w:color w:val="000000"/>
                <w:sz w:val="22"/>
                <w:lang w:eastAsia="ru-RU"/>
              </w:rPr>
              <w:t>выраженности болевого синдрома</w:t>
            </w:r>
            <w:r w:rsidR="006830E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по шкале ВАШ</w:t>
            </w:r>
            <w:r w:rsidR="00C631AB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у пациентов старческого возраста после проведения </w:t>
            </w:r>
            <w:proofErr w:type="spellStart"/>
            <w:r w:rsidR="00C631AB">
              <w:rPr>
                <w:rFonts w:eastAsia="Times New Roman"/>
                <w:i/>
                <w:color w:val="000000"/>
                <w:sz w:val="22"/>
                <w:lang w:eastAsia="ru-RU"/>
              </w:rPr>
              <w:t>эндопротезирования</w:t>
            </w:r>
            <w:proofErr w:type="spellEnd"/>
            <w:r w:rsidR="00C631AB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суставов</w:t>
            </w: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на 2 и более баллов</w:t>
            </w:r>
            <w:r w:rsidR="00C631AB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. </w:t>
            </w:r>
          </w:p>
          <w:p w:rsidR="006830E3" w:rsidRDefault="00C631AB" w:rsidP="00702493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>Снижение о</w:t>
            </w:r>
            <w:r w:rsidRPr="00C631AB">
              <w:rPr>
                <w:rFonts w:eastAsia="Times New Roman"/>
                <w:i/>
                <w:color w:val="000000"/>
                <w:sz w:val="22"/>
                <w:lang w:eastAsia="ru-RU"/>
              </w:rPr>
              <w:t>бъём</w:t>
            </w: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>а</w:t>
            </w:r>
            <w:r w:rsidRPr="00C631AB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поражения миокарда по данным МРТ на 5-е сутки</w:t>
            </w: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после применения</w:t>
            </w:r>
            <w:r>
              <w:t xml:space="preserve"> </w:t>
            </w:r>
            <w:r w:rsidRPr="00C631AB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метода ишемического </w:t>
            </w:r>
            <w:proofErr w:type="spellStart"/>
            <w:r w:rsidRPr="00C631AB">
              <w:rPr>
                <w:rFonts w:eastAsia="Times New Roman"/>
                <w:i/>
                <w:color w:val="000000"/>
                <w:sz w:val="22"/>
                <w:lang w:eastAsia="ru-RU"/>
              </w:rPr>
              <w:t>посткондиционирования</w:t>
            </w:r>
            <w:proofErr w:type="spellEnd"/>
            <w:r w:rsidRPr="00C631AB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миокарда у пациентов </w:t>
            </w:r>
            <w:r w:rsidRPr="006830E3">
              <w:rPr>
                <w:rFonts w:eastAsia="Times New Roman"/>
                <w:i/>
                <w:color w:val="000000"/>
                <w:sz w:val="22"/>
                <w:lang w:eastAsia="ru-RU"/>
              </w:rPr>
              <w:t>с острым коронарным с</w:t>
            </w:r>
            <w:r w:rsidR="00A6352E" w:rsidRPr="006830E3">
              <w:rPr>
                <w:rFonts w:eastAsia="Times New Roman"/>
                <w:i/>
                <w:color w:val="000000"/>
                <w:sz w:val="22"/>
                <w:lang w:eastAsia="ru-RU"/>
              </w:rPr>
              <w:t>индромом с подъемом сегмента ST.</w:t>
            </w:r>
            <w:r w:rsidRPr="006830E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</w:t>
            </w:r>
          </w:p>
          <w:p w:rsidR="001D72C4" w:rsidRPr="00702493" w:rsidRDefault="006830E3" w:rsidP="00702493">
            <w:pPr>
              <w:pStyle w:val="a7"/>
              <w:numPr>
                <w:ilvl w:val="0"/>
                <w:numId w:val="33"/>
              </w:numPr>
              <w:spacing w:line="240" w:lineRule="auto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6830E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Увеличение размеров </w:t>
            </w:r>
            <w:proofErr w:type="spellStart"/>
            <w:r w:rsidRPr="006830E3">
              <w:rPr>
                <w:rFonts w:eastAsia="Times New Roman"/>
                <w:i/>
                <w:color w:val="000000"/>
                <w:sz w:val="22"/>
                <w:lang w:eastAsia="ru-RU"/>
              </w:rPr>
              <w:t>тестикул</w:t>
            </w:r>
            <w:proofErr w:type="spellEnd"/>
            <w:r w:rsidRPr="006830E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по данным УЗИ на фоне прогрессии полового развития более чем на 2 стадии от исходной по классификации ТАННЕРА. </w:t>
            </w:r>
          </w:p>
        </w:tc>
      </w:tr>
    </w:tbl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3160" w:rsidRPr="00491061" w:rsidTr="00423160">
        <w:tc>
          <w:tcPr>
            <w:tcW w:w="5000" w:type="pct"/>
            <w:shd w:val="clear" w:color="auto" w:fill="E2EFD9" w:themeFill="accent6" w:themeFillTint="33"/>
          </w:tcPr>
          <w:p w:rsidR="00423160" w:rsidRPr="00491061" w:rsidRDefault="00423160" w:rsidP="00702493">
            <w:pPr>
              <w:ind w:firstLine="0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Наименование первичного критерия эффективности</w:t>
            </w:r>
          </w:p>
        </w:tc>
      </w:tr>
      <w:tr w:rsidR="00423160" w:rsidRPr="00491061" w:rsidTr="00423160">
        <w:trPr>
          <w:trHeight w:val="106"/>
        </w:trPr>
        <w:tc>
          <w:tcPr>
            <w:tcW w:w="5000" w:type="pct"/>
            <w:shd w:val="clear" w:color="auto" w:fill="auto"/>
          </w:tcPr>
          <w:p w:rsidR="00423160" w:rsidRPr="00491061" w:rsidRDefault="00423160" w:rsidP="00702493">
            <w:pPr>
              <w:rPr>
                <w:i/>
                <w:sz w:val="22"/>
                <w:lang w:eastAsia="ru-RU"/>
              </w:rPr>
            </w:pPr>
          </w:p>
        </w:tc>
      </w:tr>
    </w:tbl>
    <w:p w:rsidR="00702493" w:rsidRPr="001D72C4" w:rsidRDefault="00702493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>20. Перечень критериев дополнительной ценности.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1D72C4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D72C4" w:rsidRDefault="001D72C4" w:rsidP="000A0F7C">
            <w:pPr>
              <w:spacing w:line="240" w:lineRule="auto"/>
              <w:ind w:firstLine="0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В данном подразделе необходимо указать </w:t>
            </w:r>
            <w:r w:rsidRPr="001D72C4">
              <w:rPr>
                <w:rFonts w:eastAsia="Times New Roman"/>
                <w:i/>
                <w:color w:val="000000"/>
                <w:sz w:val="22"/>
                <w:lang w:eastAsia="ru-RU"/>
              </w:rPr>
              <w:t>критерии, отличные от первичного критерия эффективности, по которым будет дополнительно оцениваться эффективность метода в случае отсутствия статистически достоверного различия между Методом и методом сравнения по основному показателю эффективности, показателям безопасности и финансовым затрата</w:t>
            </w:r>
            <w:r w:rsidR="00585131"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>м.</w:t>
            </w:r>
          </w:p>
          <w:p w:rsidR="00B04A88" w:rsidRPr="00F5663F" w:rsidRDefault="00B04A88" w:rsidP="00B04A88">
            <w:pPr>
              <w:pStyle w:val="af9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Могут указаны</w:t>
            </w:r>
            <w:r w:rsidRPr="00F5663F">
              <w:rPr>
                <w:color w:val="auto"/>
                <w:sz w:val="22"/>
                <w:szCs w:val="22"/>
              </w:rPr>
              <w:t xml:space="preserve"> следующие показатели, свидетельствующие о повышении качества медицинской помощи (на выбор):</w:t>
            </w:r>
          </w:p>
          <w:p w:rsidR="00B04A88" w:rsidRPr="00F5663F" w:rsidRDefault="00B04A88" w:rsidP="00B04A88">
            <w:pPr>
              <w:pStyle w:val="af9"/>
              <w:numPr>
                <w:ilvl w:val="0"/>
                <w:numId w:val="41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F5663F">
              <w:rPr>
                <w:color w:val="auto"/>
                <w:sz w:val="22"/>
                <w:szCs w:val="22"/>
              </w:rPr>
              <w:t>снижение уровня госпитализаций;</w:t>
            </w:r>
          </w:p>
          <w:p w:rsidR="00B04A88" w:rsidRPr="00F5663F" w:rsidRDefault="00B04A88" w:rsidP="00B04A88">
            <w:pPr>
              <w:pStyle w:val="af9"/>
              <w:numPr>
                <w:ilvl w:val="0"/>
                <w:numId w:val="41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F5663F">
              <w:rPr>
                <w:color w:val="auto"/>
                <w:sz w:val="22"/>
                <w:szCs w:val="22"/>
              </w:rPr>
              <w:t>снижение внутрибольничной летальности;</w:t>
            </w:r>
          </w:p>
          <w:p w:rsidR="00B04A88" w:rsidRPr="00F5663F" w:rsidRDefault="00B04A88" w:rsidP="00B04A88">
            <w:pPr>
              <w:pStyle w:val="af9"/>
              <w:numPr>
                <w:ilvl w:val="0"/>
                <w:numId w:val="41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F5663F">
              <w:rPr>
                <w:color w:val="auto"/>
                <w:sz w:val="22"/>
                <w:szCs w:val="22"/>
              </w:rPr>
              <w:t>увеличение длительности ремиссии;</w:t>
            </w:r>
          </w:p>
          <w:p w:rsidR="00B04A88" w:rsidRPr="00F5663F" w:rsidRDefault="00B04A88" w:rsidP="00B04A88">
            <w:pPr>
              <w:pStyle w:val="af9"/>
              <w:numPr>
                <w:ilvl w:val="0"/>
                <w:numId w:val="41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F5663F">
              <w:rPr>
                <w:color w:val="auto"/>
                <w:sz w:val="22"/>
                <w:szCs w:val="22"/>
              </w:rPr>
              <w:t>сокращение периода временной нетрудоспособности;</w:t>
            </w:r>
          </w:p>
          <w:p w:rsidR="00B04A88" w:rsidRPr="00F5663F" w:rsidRDefault="00B04A88" w:rsidP="00B04A88">
            <w:pPr>
              <w:pStyle w:val="af9"/>
              <w:numPr>
                <w:ilvl w:val="0"/>
                <w:numId w:val="41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F5663F">
              <w:rPr>
                <w:color w:val="auto"/>
                <w:sz w:val="22"/>
                <w:szCs w:val="22"/>
              </w:rPr>
              <w:t>снижение степени инвалидизации;</w:t>
            </w:r>
          </w:p>
          <w:p w:rsidR="00B04A88" w:rsidRPr="00F5663F" w:rsidRDefault="00B04A88" w:rsidP="00B04A88">
            <w:pPr>
              <w:pStyle w:val="af9"/>
              <w:numPr>
                <w:ilvl w:val="0"/>
                <w:numId w:val="41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F5663F">
              <w:rPr>
                <w:color w:val="auto"/>
                <w:sz w:val="22"/>
                <w:szCs w:val="22"/>
              </w:rPr>
              <w:t>снижение уровня инвалидизации;</w:t>
            </w:r>
          </w:p>
          <w:p w:rsidR="00B04A88" w:rsidRDefault="00B04A88" w:rsidP="00B04A88">
            <w:pPr>
              <w:pStyle w:val="af9"/>
              <w:numPr>
                <w:ilvl w:val="0"/>
                <w:numId w:val="41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F5663F">
              <w:rPr>
                <w:color w:val="auto"/>
                <w:sz w:val="22"/>
                <w:szCs w:val="22"/>
              </w:rPr>
              <w:t>снижение риска развития заболеваний;</w:t>
            </w:r>
          </w:p>
          <w:p w:rsidR="00B04A88" w:rsidRPr="00B04A88" w:rsidRDefault="00B04A88" w:rsidP="00B04A88">
            <w:pPr>
              <w:pStyle w:val="af9"/>
              <w:numPr>
                <w:ilvl w:val="0"/>
                <w:numId w:val="41"/>
              </w:numPr>
              <w:spacing w:line="240" w:lineRule="auto"/>
              <w:rPr>
                <w:color w:val="auto"/>
                <w:sz w:val="22"/>
                <w:szCs w:val="22"/>
              </w:rPr>
            </w:pPr>
            <w:r w:rsidRPr="00B04A88">
              <w:rPr>
                <w:color w:val="auto"/>
                <w:sz w:val="22"/>
                <w:szCs w:val="22"/>
              </w:rPr>
              <w:t>установление диагноза на ранних стадиях развития заболеваний.</w:t>
            </w:r>
          </w:p>
        </w:tc>
      </w:tr>
    </w:tbl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849"/>
      </w:tblGrid>
      <w:tr w:rsidR="00423160" w:rsidRPr="00491061" w:rsidTr="00423160">
        <w:tc>
          <w:tcPr>
            <w:tcW w:w="377" w:type="pct"/>
            <w:shd w:val="clear" w:color="auto" w:fill="E2EFD9" w:themeFill="accent6" w:themeFillTint="33"/>
          </w:tcPr>
          <w:p w:rsidR="00423160" w:rsidRPr="00491061" w:rsidRDefault="00423160" w:rsidP="00702493">
            <w:pPr>
              <w:ind w:firstLine="0"/>
              <w:jc w:val="center"/>
              <w:rPr>
                <w:sz w:val="22"/>
                <w:lang w:eastAsia="ru-RU"/>
              </w:rPr>
            </w:pPr>
            <w:r w:rsidRPr="00F15E2A">
              <w:rPr>
                <w:sz w:val="22"/>
              </w:rPr>
              <w:t>№</w:t>
            </w:r>
          </w:p>
        </w:tc>
        <w:tc>
          <w:tcPr>
            <w:tcW w:w="4623" w:type="pct"/>
            <w:shd w:val="clear" w:color="auto" w:fill="E2EFD9" w:themeFill="accent6" w:themeFillTint="33"/>
          </w:tcPr>
          <w:p w:rsidR="00423160" w:rsidRPr="00491061" w:rsidRDefault="00423160" w:rsidP="00702493">
            <w:pPr>
              <w:ind w:firstLine="0"/>
              <w:jc w:val="center"/>
              <w:rPr>
                <w:sz w:val="22"/>
                <w:lang w:eastAsia="ru-RU"/>
              </w:rPr>
            </w:pPr>
            <w:r w:rsidRPr="00491061">
              <w:rPr>
                <w:sz w:val="22"/>
                <w:lang w:eastAsia="ru-RU"/>
              </w:rPr>
              <w:t>Наименование вторичного критерия эффективности</w:t>
            </w:r>
          </w:p>
        </w:tc>
      </w:tr>
      <w:tr w:rsidR="00423160" w:rsidRPr="00491061" w:rsidTr="00423160">
        <w:trPr>
          <w:trHeight w:val="70"/>
        </w:trPr>
        <w:tc>
          <w:tcPr>
            <w:tcW w:w="377" w:type="pct"/>
            <w:shd w:val="clear" w:color="auto" w:fill="auto"/>
          </w:tcPr>
          <w:p w:rsidR="00423160" w:rsidRPr="00423160" w:rsidRDefault="00423160" w:rsidP="0070249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</w:t>
            </w:r>
          </w:p>
        </w:tc>
        <w:tc>
          <w:tcPr>
            <w:tcW w:w="4623" w:type="pct"/>
            <w:shd w:val="clear" w:color="auto" w:fill="auto"/>
          </w:tcPr>
          <w:p w:rsidR="00423160" w:rsidRPr="00423160" w:rsidRDefault="00423160" w:rsidP="00702493">
            <w:pPr>
              <w:ind w:firstLine="0"/>
              <w:rPr>
                <w:sz w:val="22"/>
                <w:lang w:eastAsia="ru-RU"/>
              </w:rPr>
            </w:pPr>
          </w:p>
        </w:tc>
      </w:tr>
      <w:tr w:rsidR="00423160" w:rsidRPr="00491061" w:rsidTr="00423160">
        <w:tc>
          <w:tcPr>
            <w:tcW w:w="377" w:type="pct"/>
            <w:shd w:val="clear" w:color="auto" w:fill="auto"/>
          </w:tcPr>
          <w:p w:rsidR="00423160" w:rsidRPr="00423160" w:rsidRDefault="00423160" w:rsidP="0070249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</w:t>
            </w:r>
          </w:p>
        </w:tc>
        <w:tc>
          <w:tcPr>
            <w:tcW w:w="4623" w:type="pct"/>
            <w:shd w:val="clear" w:color="auto" w:fill="auto"/>
          </w:tcPr>
          <w:p w:rsidR="00423160" w:rsidRPr="00423160" w:rsidRDefault="00423160" w:rsidP="00702493">
            <w:pPr>
              <w:ind w:firstLine="0"/>
              <w:rPr>
                <w:sz w:val="22"/>
                <w:lang w:eastAsia="ru-RU"/>
              </w:rPr>
            </w:pPr>
          </w:p>
        </w:tc>
      </w:tr>
      <w:tr w:rsidR="00423160" w:rsidRPr="00491061" w:rsidTr="00423160">
        <w:tc>
          <w:tcPr>
            <w:tcW w:w="377" w:type="pct"/>
            <w:shd w:val="clear" w:color="auto" w:fill="auto"/>
          </w:tcPr>
          <w:p w:rsidR="00423160" w:rsidRPr="00423160" w:rsidRDefault="00423160" w:rsidP="00702493">
            <w:pPr>
              <w:ind w:firstLine="0"/>
              <w:rPr>
                <w:color w:val="7F7F7F"/>
                <w:sz w:val="22"/>
                <w:lang w:eastAsia="ru-RU"/>
              </w:rPr>
            </w:pPr>
            <w:r>
              <w:rPr>
                <w:color w:val="7F7F7F"/>
                <w:sz w:val="22"/>
                <w:lang w:eastAsia="ru-RU"/>
              </w:rPr>
              <w:t>…</w:t>
            </w:r>
          </w:p>
        </w:tc>
        <w:tc>
          <w:tcPr>
            <w:tcW w:w="4623" w:type="pct"/>
            <w:shd w:val="clear" w:color="auto" w:fill="auto"/>
          </w:tcPr>
          <w:p w:rsidR="00423160" w:rsidRPr="00423160" w:rsidRDefault="00423160" w:rsidP="00702493">
            <w:pPr>
              <w:ind w:firstLine="0"/>
              <w:rPr>
                <w:i/>
                <w:sz w:val="22"/>
                <w:lang w:eastAsia="ru-RU"/>
              </w:rPr>
            </w:pPr>
          </w:p>
        </w:tc>
      </w:tr>
    </w:tbl>
    <w:p w:rsidR="00702493" w:rsidRDefault="00702493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702493" w:rsidRPr="001D72C4" w:rsidRDefault="00702493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FB3053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 xml:space="preserve">21. </w:t>
      </w:r>
      <w:r w:rsidRPr="00F77687">
        <w:rPr>
          <w:rFonts w:eastAsia="Times New Roman"/>
          <w:color w:val="000000"/>
          <w:szCs w:val="24"/>
          <w:lang w:eastAsia="ru-RU"/>
        </w:rPr>
        <w:t>Методы и сроки оценки, регистрации, учета и анализа показателей эффективности.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423160" w:rsidRPr="00824D0C" w:rsidTr="00E12D9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23160" w:rsidRPr="007C6370" w:rsidRDefault="00423160" w:rsidP="00813C1B">
            <w:pPr>
              <w:pStyle w:val="af9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В данном пункте приводятся </w:t>
            </w:r>
            <w:r w:rsidRPr="00813C1B">
              <w:rPr>
                <w:color w:val="auto"/>
                <w:sz w:val="22"/>
                <w:szCs w:val="22"/>
              </w:rPr>
              <w:t>показатели эффективности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 w:rsidRPr="00F5663F">
              <w:rPr>
                <w:color w:val="auto"/>
                <w:sz w:val="22"/>
                <w:szCs w:val="22"/>
              </w:rPr>
              <w:t>п 19, 20 данного Протокола</w:t>
            </w:r>
            <w:r>
              <w:rPr>
                <w:color w:val="auto"/>
                <w:sz w:val="22"/>
                <w:szCs w:val="22"/>
              </w:rPr>
              <w:t xml:space="preserve">), </w:t>
            </w:r>
            <w:r w:rsidR="00813C1B">
              <w:rPr>
                <w:color w:val="auto"/>
                <w:sz w:val="22"/>
                <w:szCs w:val="22"/>
              </w:rPr>
              <w:t>м</w:t>
            </w:r>
            <w:r>
              <w:rPr>
                <w:color w:val="auto"/>
                <w:sz w:val="22"/>
                <w:szCs w:val="22"/>
              </w:rPr>
              <w:t xml:space="preserve">етоды оценки (п. </w:t>
            </w:r>
            <w:r w:rsidR="00813C1B">
              <w:rPr>
                <w:color w:val="auto"/>
                <w:sz w:val="22"/>
                <w:szCs w:val="22"/>
              </w:rPr>
              <w:t>12.1 данного Протокола), а также сроки оценки</w:t>
            </w:r>
          </w:p>
        </w:tc>
      </w:tr>
    </w:tbl>
    <w:p w:rsidR="002A4477" w:rsidRPr="00F77687" w:rsidRDefault="002A4477" w:rsidP="00702493">
      <w:pPr>
        <w:ind w:firstLine="0"/>
        <w:jc w:val="left"/>
        <w:rPr>
          <w:rFonts w:eastAsia="Times New Roman"/>
          <w:i/>
          <w:color w:val="000000"/>
          <w:szCs w:val="24"/>
          <w:lang w:eastAsia="ru-RU"/>
        </w:rPr>
      </w:pPr>
    </w:p>
    <w:tbl>
      <w:tblPr>
        <w:tblStyle w:val="aff"/>
        <w:tblW w:w="9351" w:type="dxa"/>
        <w:tblLook w:val="04A0" w:firstRow="1" w:lastRow="0" w:firstColumn="1" w:lastColumn="0" w:noHBand="0" w:noVBand="1"/>
      </w:tblPr>
      <w:tblGrid>
        <w:gridCol w:w="704"/>
        <w:gridCol w:w="3544"/>
        <w:gridCol w:w="2977"/>
        <w:gridCol w:w="2126"/>
      </w:tblGrid>
      <w:tr w:rsidR="00423160" w:rsidRPr="002A4477" w:rsidTr="00423160">
        <w:tc>
          <w:tcPr>
            <w:tcW w:w="704" w:type="dxa"/>
            <w:shd w:val="clear" w:color="auto" w:fill="E2EFD9" w:themeFill="accent6" w:themeFillTint="33"/>
          </w:tcPr>
          <w:p w:rsidR="00423160" w:rsidRPr="00F15E2A" w:rsidRDefault="00423160" w:rsidP="000A0F7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F15E2A">
              <w:rPr>
                <w:sz w:val="22"/>
              </w:rPr>
              <w:t>№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423160" w:rsidRPr="00F15E2A" w:rsidRDefault="00423160" w:rsidP="000A0F7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Показатель</w:t>
            </w:r>
            <w:r w:rsidRPr="00F15E2A">
              <w:rPr>
                <w:color w:val="000000" w:themeColor="text1"/>
                <w:sz w:val="22"/>
              </w:rPr>
              <w:t xml:space="preserve"> эффективности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423160" w:rsidRPr="00F15E2A" w:rsidRDefault="00423160" w:rsidP="000A0F7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F15E2A">
              <w:rPr>
                <w:color w:val="000000" w:themeColor="text1"/>
                <w:sz w:val="22"/>
              </w:rPr>
              <w:t>Методы оценки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23160" w:rsidRPr="00F15E2A" w:rsidRDefault="00423160" w:rsidP="000A0F7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 w:themeColor="text1"/>
                <w:sz w:val="22"/>
              </w:rPr>
            </w:pPr>
            <w:r w:rsidRPr="00F15E2A">
              <w:rPr>
                <w:color w:val="000000" w:themeColor="text1"/>
                <w:sz w:val="22"/>
              </w:rPr>
              <w:t>Сроки оценки</w:t>
            </w:r>
          </w:p>
        </w:tc>
      </w:tr>
      <w:tr w:rsidR="00423160" w:rsidRPr="002A4477" w:rsidTr="00423160">
        <w:trPr>
          <w:trHeight w:val="298"/>
        </w:trPr>
        <w:tc>
          <w:tcPr>
            <w:tcW w:w="704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</w:t>
            </w:r>
          </w:p>
        </w:tc>
        <w:tc>
          <w:tcPr>
            <w:tcW w:w="3544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</w:tr>
      <w:tr w:rsidR="00423160" w:rsidRPr="002A4477" w:rsidTr="00423160">
        <w:trPr>
          <w:trHeight w:val="331"/>
        </w:trPr>
        <w:tc>
          <w:tcPr>
            <w:tcW w:w="704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</w:t>
            </w:r>
          </w:p>
        </w:tc>
        <w:tc>
          <w:tcPr>
            <w:tcW w:w="3544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</w:tr>
      <w:tr w:rsidR="00423160" w:rsidRPr="002A4477" w:rsidTr="00423160">
        <w:trPr>
          <w:trHeight w:val="331"/>
        </w:trPr>
        <w:tc>
          <w:tcPr>
            <w:tcW w:w="704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3.</w:t>
            </w:r>
          </w:p>
        </w:tc>
        <w:tc>
          <w:tcPr>
            <w:tcW w:w="3544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</w:tr>
      <w:tr w:rsidR="00423160" w:rsidRPr="002A4477" w:rsidTr="00423160">
        <w:trPr>
          <w:trHeight w:val="331"/>
        </w:trPr>
        <w:tc>
          <w:tcPr>
            <w:tcW w:w="704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…</w:t>
            </w:r>
          </w:p>
        </w:tc>
        <w:tc>
          <w:tcPr>
            <w:tcW w:w="3544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7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126" w:type="dxa"/>
          </w:tcPr>
          <w:p w:rsidR="00423160" w:rsidRPr="00423160" w:rsidRDefault="00423160" w:rsidP="00E069C6">
            <w:pPr>
              <w:ind w:firstLine="0"/>
              <w:rPr>
                <w:sz w:val="22"/>
                <w:lang w:eastAsia="ru-RU"/>
              </w:rPr>
            </w:pPr>
          </w:p>
        </w:tc>
      </w:tr>
    </w:tbl>
    <w:p w:rsidR="002A4477" w:rsidRPr="007E4190" w:rsidRDefault="002A4477" w:rsidP="002A4477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color w:val="3D3D3D"/>
          <w:sz w:val="19"/>
          <w:szCs w:val="19"/>
        </w:rPr>
      </w:pPr>
    </w:p>
    <w:p w:rsidR="001D72C4" w:rsidRPr="00580014" w:rsidRDefault="001D72C4" w:rsidP="00580014">
      <w:pPr>
        <w:pStyle w:val="af5"/>
        <w:jc w:val="left"/>
        <w:rPr>
          <w:sz w:val="24"/>
          <w:szCs w:val="24"/>
          <w:lang w:eastAsia="ru-RU"/>
        </w:rPr>
      </w:pPr>
      <w:r w:rsidRPr="00580014">
        <w:rPr>
          <w:sz w:val="24"/>
          <w:szCs w:val="24"/>
          <w:lang w:eastAsia="ru-RU"/>
        </w:rPr>
        <w:t>VIII. Статистика</w:t>
      </w:r>
    </w:p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>22. Описание статистических методов, которые предполагается использовать на промежуточных этапах анализа результатов клинической апробации и при ее окончании. Уровень значимости применяемых статистических методов.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585131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85131" w:rsidRPr="000A0F7C" w:rsidRDefault="00585131" w:rsidP="000A0F7C">
            <w:pPr>
              <w:spacing w:after="255" w:line="240" w:lineRule="auto"/>
              <w:ind w:firstLine="0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В данном подразделе необходимо указать </w:t>
            </w:r>
            <w:r w:rsidRPr="001D72C4">
              <w:rPr>
                <w:rFonts w:eastAsia="Times New Roman"/>
                <w:i/>
                <w:color w:val="000000"/>
                <w:sz w:val="22"/>
                <w:lang w:eastAsia="ru-RU"/>
              </w:rPr>
              <w:t>используемые статистические методы в зависимости от типа анализируемых признаков</w:t>
            </w: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, </w:t>
            </w:r>
            <w:r w:rsidRPr="001D72C4">
              <w:rPr>
                <w:rFonts w:eastAsia="Times New Roman"/>
                <w:i/>
                <w:color w:val="000000"/>
                <w:sz w:val="22"/>
                <w:lang w:eastAsia="ru-RU"/>
              </w:rPr>
              <w:t>пороговый уровень статистической значимости</w:t>
            </w: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, </w:t>
            </w:r>
            <w:r w:rsidRPr="001D72C4">
              <w:rPr>
                <w:rFonts w:eastAsia="Times New Roman"/>
                <w:i/>
                <w:color w:val="000000"/>
                <w:sz w:val="22"/>
                <w:lang w:eastAsia="ru-RU"/>
              </w:rPr>
              <w:t>метод преодоления множественных сравнений (при наличии анализа подгрупп).</w:t>
            </w:r>
          </w:p>
        </w:tc>
      </w:tr>
    </w:tbl>
    <w:p w:rsidR="00585131" w:rsidRDefault="00585131" w:rsidP="008369CA">
      <w:pPr>
        <w:pBdr>
          <w:bottom w:val="single" w:sz="4" w:space="1" w:color="auto"/>
        </w:pBdr>
        <w:spacing w:line="48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8369CA" w:rsidRPr="001D72C4" w:rsidRDefault="008369CA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1D72C4" w:rsidRP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>23. Планируемое число пациентов, которым будет оказана медицинская помощь в рамках клинической апробации с целью доказательной эффективности апробируемого метода. Обоснование числа пациентов, включая расчеты для обоснования.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77593F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261CD" w:rsidRPr="00B30362" w:rsidRDefault="0077593F" w:rsidP="000A0F7C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В данном подразделе необходимо </w:t>
            </w:r>
            <w:r w:rsidR="005261CD"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>представить подробную информацию, необходимую для подтверждения расчётов, а также оценки возможности включения и наблюдения за необходимым количеством пациентов, таких как:</w:t>
            </w:r>
          </w:p>
          <w:p w:rsidR="005261CD" w:rsidRPr="00817553" w:rsidRDefault="005261CD" w:rsidP="000A0F7C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5261CD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статистическая </w:t>
            </w:r>
            <w:r w:rsidRPr="00817553">
              <w:rPr>
                <w:rFonts w:eastAsia="Times New Roman"/>
                <w:i/>
                <w:color w:val="000000"/>
                <w:sz w:val="22"/>
                <w:lang w:eastAsia="ru-RU"/>
              </w:rPr>
              <w:t>гипотеза</w:t>
            </w:r>
            <w:r w:rsidR="00817553" w:rsidRPr="0081755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(ожидаемые размеры эффекта в группе КА и группе метода сравнения)</w:t>
            </w:r>
            <w:r w:rsidRPr="00817553">
              <w:rPr>
                <w:rFonts w:eastAsia="Times New Roman"/>
                <w:i/>
                <w:color w:val="000000"/>
                <w:sz w:val="22"/>
                <w:lang w:eastAsia="ru-RU"/>
              </w:rPr>
              <w:t>;</w:t>
            </w:r>
          </w:p>
          <w:p w:rsidR="005261CD" w:rsidRPr="005261CD" w:rsidRDefault="005261CD" w:rsidP="000A0F7C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5261CD">
              <w:rPr>
                <w:rFonts w:eastAsia="Times New Roman"/>
                <w:i/>
                <w:color w:val="000000"/>
                <w:sz w:val="22"/>
                <w:lang w:eastAsia="ru-RU"/>
              </w:rPr>
              <w:t>допустимый уровень ошибки 1 рода (альфа-ошибки);</w:t>
            </w:r>
          </w:p>
          <w:p w:rsidR="005261CD" w:rsidRPr="005261CD" w:rsidRDefault="005261CD" w:rsidP="000A0F7C">
            <w:pPr>
              <w:numPr>
                <w:ilvl w:val="0"/>
                <w:numId w:val="30"/>
              </w:numPr>
              <w:spacing w:after="255" w:line="240" w:lineRule="auto"/>
              <w:contextualSpacing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5261CD">
              <w:rPr>
                <w:rFonts w:eastAsia="Times New Roman"/>
                <w:i/>
                <w:color w:val="000000"/>
                <w:sz w:val="22"/>
                <w:lang w:eastAsia="ru-RU"/>
              </w:rPr>
              <w:t>заданный уровень статистической мощности.</w:t>
            </w:r>
          </w:p>
          <w:p w:rsidR="0077593F" w:rsidRPr="000A0F7C" w:rsidRDefault="00EC3D88" w:rsidP="000A0F7C">
            <w:pPr>
              <w:spacing w:line="240" w:lineRule="auto"/>
              <w:ind w:firstLine="0"/>
              <w:rPr>
                <w:rFonts w:eastAsiaTheme="minorHAnsi"/>
                <w:sz w:val="22"/>
              </w:rPr>
            </w:pPr>
            <w:r w:rsidRPr="006830E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Для удобства расчетов возможно использование онлайн-калькулятора, например: </w:t>
            </w:r>
            <w:hyperlink r:id="rId10" w:history="1">
              <w:r w:rsidRPr="006830E3">
                <w:rPr>
                  <w:rStyle w:val="af2"/>
                  <w:sz w:val="22"/>
                </w:rPr>
                <w:t>https://www.sealedenvelope.com/</w:t>
              </w:r>
            </w:hyperlink>
          </w:p>
        </w:tc>
      </w:tr>
    </w:tbl>
    <w:p w:rsidR="008369CA" w:rsidRDefault="008369CA" w:rsidP="008369CA">
      <w:pPr>
        <w:pBdr>
          <w:bottom w:val="single" w:sz="4" w:space="1" w:color="auto"/>
        </w:pBdr>
        <w:spacing w:after="255" w:line="240" w:lineRule="auto"/>
        <w:ind w:firstLine="0"/>
        <w:contextualSpacing/>
        <w:jc w:val="left"/>
        <w:rPr>
          <w:rFonts w:eastAsia="Times New Roman"/>
          <w:i/>
          <w:color w:val="000000"/>
          <w:szCs w:val="24"/>
          <w:lang w:eastAsia="ru-RU"/>
        </w:rPr>
      </w:pPr>
    </w:p>
    <w:p w:rsidR="008369CA" w:rsidRDefault="008369CA" w:rsidP="008369CA">
      <w:pPr>
        <w:spacing w:after="255" w:line="240" w:lineRule="auto"/>
        <w:ind w:firstLine="0"/>
        <w:contextualSpacing/>
        <w:jc w:val="left"/>
        <w:rPr>
          <w:rFonts w:eastAsia="Times New Roman"/>
          <w:i/>
          <w:color w:val="000000"/>
          <w:szCs w:val="24"/>
          <w:lang w:eastAsia="ru-RU"/>
        </w:rPr>
      </w:pPr>
    </w:p>
    <w:p w:rsidR="001D72C4" w:rsidRPr="00580014" w:rsidRDefault="001D72C4" w:rsidP="00580014">
      <w:pPr>
        <w:pStyle w:val="af5"/>
        <w:jc w:val="left"/>
        <w:rPr>
          <w:sz w:val="24"/>
          <w:szCs w:val="24"/>
          <w:lang w:eastAsia="ru-RU"/>
        </w:rPr>
      </w:pPr>
      <w:r w:rsidRPr="00580014">
        <w:rPr>
          <w:sz w:val="24"/>
          <w:szCs w:val="24"/>
          <w:lang w:eastAsia="ru-RU"/>
        </w:rPr>
        <w:t>IX. Объем финансовых затрат</w:t>
      </w:r>
    </w:p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 xml:space="preserve">24. Описание применяемого метода расчета объема финансовых затрат на оказание медицинской помощи в рамках КА 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E61FF3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61FF3" w:rsidRPr="00A3457C" w:rsidRDefault="00E61FF3" w:rsidP="00E61FF3">
            <w:pPr>
              <w:spacing w:after="255" w:line="240" w:lineRule="auto"/>
              <w:ind w:firstLine="0"/>
              <w:contextualSpacing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B30362">
              <w:rPr>
                <w:rFonts w:eastAsia="Times New Roman"/>
                <w:i/>
                <w:color w:val="000000"/>
                <w:sz w:val="22"/>
                <w:lang w:eastAsia="ru-RU"/>
              </w:rPr>
              <w:t>При произведении финансовых расчетов необходимо учитывать, что метод, применяемый в качестве сравнения, не должен включаться в расчет</w:t>
            </w:r>
            <w:r w:rsidR="00B30362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финансовых затрат на оказание медицинской помощи в рамках КА</w:t>
            </w:r>
            <w:r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. </w:t>
            </w:r>
          </w:p>
        </w:tc>
      </w:tr>
    </w:tbl>
    <w:p w:rsidR="00E61FF3" w:rsidRDefault="00E61FF3" w:rsidP="008369CA">
      <w:pPr>
        <w:pBdr>
          <w:bottom w:val="single" w:sz="4" w:space="1" w:color="auto"/>
        </w:pBd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8369CA" w:rsidRPr="001D72C4" w:rsidRDefault="008369CA" w:rsidP="008369CA">
      <w:pPr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1D72C4" w:rsidRP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lastRenderedPageBreak/>
        <w:t>25. Предварительный расчет объема финансовых затрат на оказание медицинской помощи в рамках клинической апробации 1 пациенту, который включает:</w:t>
      </w:r>
    </w:p>
    <w:p w:rsidR="001D72C4" w:rsidRDefault="001D72C4" w:rsidP="001D72C4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1D72C4">
        <w:rPr>
          <w:rFonts w:eastAsia="Times New Roman"/>
          <w:color w:val="000000"/>
          <w:szCs w:val="24"/>
          <w:lang w:eastAsia="ru-RU"/>
        </w:rPr>
        <w:t>перечень медицинских услуг (наименования и кратность применения);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90"/>
        <w:gridCol w:w="1904"/>
        <w:gridCol w:w="3367"/>
        <w:gridCol w:w="979"/>
        <w:gridCol w:w="1199"/>
      </w:tblGrid>
      <w:tr w:rsidR="00F15E2A" w:rsidRPr="00F15E2A" w:rsidTr="00F15E2A">
        <w:trPr>
          <w:tblHeader/>
        </w:trPr>
        <w:tc>
          <w:tcPr>
            <w:tcW w:w="294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№</w:t>
            </w:r>
          </w:p>
        </w:tc>
        <w:tc>
          <w:tcPr>
            <w:tcW w:w="793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Наименование медицинской услуги (МУ)</w:t>
            </w:r>
          </w:p>
        </w:tc>
        <w:tc>
          <w:tcPr>
            <w:tcW w:w="1011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Стоимость  МУ</w:t>
            </w:r>
          </w:p>
        </w:tc>
        <w:tc>
          <w:tcPr>
            <w:tcW w:w="1775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Кратность применения</w:t>
            </w:r>
          </w:p>
        </w:tc>
        <w:tc>
          <w:tcPr>
            <w:tcW w:w="527" w:type="pct"/>
            <w:shd w:val="clear" w:color="auto" w:fill="E2EFD9" w:themeFill="accent6" w:themeFillTint="33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Затраты на МУ, руб.</w:t>
            </w:r>
          </w:p>
        </w:tc>
        <w:tc>
          <w:tcPr>
            <w:tcW w:w="600" w:type="pct"/>
            <w:shd w:val="clear" w:color="auto" w:fill="E2EFD9" w:themeFill="accent6" w:themeFillTint="33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Источник сведений о стоимости</w:t>
            </w:r>
          </w:p>
        </w:tc>
      </w:tr>
      <w:tr w:rsidR="00F15E2A" w:rsidRPr="00F15E2A" w:rsidTr="00702493">
        <w:tc>
          <w:tcPr>
            <w:tcW w:w="3873" w:type="pct"/>
            <w:gridSpan w:val="4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1.Наименование этапа</w:t>
            </w:r>
          </w:p>
        </w:tc>
        <w:tc>
          <w:tcPr>
            <w:tcW w:w="527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00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F15E2A" w:rsidRPr="00F15E2A" w:rsidTr="00702493">
        <w:tc>
          <w:tcPr>
            <w:tcW w:w="294" w:type="pct"/>
            <w:shd w:val="clear" w:color="auto" w:fill="auto"/>
          </w:tcPr>
          <w:p w:rsidR="00F15E2A" w:rsidRPr="00F15E2A" w:rsidRDefault="00F15E2A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1.1</w:t>
            </w:r>
          </w:p>
        </w:tc>
        <w:tc>
          <w:tcPr>
            <w:tcW w:w="79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775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27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600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</w:tr>
      <w:tr w:rsidR="00F15E2A" w:rsidRPr="00F15E2A" w:rsidTr="00702493">
        <w:tc>
          <w:tcPr>
            <w:tcW w:w="294" w:type="pct"/>
            <w:shd w:val="clear" w:color="auto" w:fill="auto"/>
          </w:tcPr>
          <w:p w:rsidR="00F15E2A" w:rsidRPr="00F15E2A" w:rsidRDefault="00F15E2A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…</w:t>
            </w:r>
          </w:p>
        </w:tc>
        <w:tc>
          <w:tcPr>
            <w:tcW w:w="79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775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27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600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</w:tr>
      <w:tr w:rsidR="00F15E2A" w:rsidRPr="00F15E2A" w:rsidTr="00702493">
        <w:tc>
          <w:tcPr>
            <w:tcW w:w="3873" w:type="pct"/>
            <w:gridSpan w:val="4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2.Наименование этапа</w:t>
            </w:r>
          </w:p>
        </w:tc>
        <w:tc>
          <w:tcPr>
            <w:tcW w:w="527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00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F15E2A" w:rsidRPr="00F15E2A" w:rsidTr="00702493">
        <w:tc>
          <w:tcPr>
            <w:tcW w:w="294" w:type="pct"/>
            <w:shd w:val="clear" w:color="auto" w:fill="auto"/>
          </w:tcPr>
          <w:p w:rsidR="00F15E2A" w:rsidRPr="00F15E2A" w:rsidRDefault="00F15E2A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2.1</w:t>
            </w:r>
          </w:p>
        </w:tc>
        <w:tc>
          <w:tcPr>
            <w:tcW w:w="79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775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27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600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</w:tr>
      <w:tr w:rsidR="00F15E2A" w:rsidRPr="00F15E2A" w:rsidTr="00702493">
        <w:tc>
          <w:tcPr>
            <w:tcW w:w="294" w:type="pct"/>
            <w:shd w:val="clear" w:color="auto" w:fill="auto"/>
          </w:tcPr>
          <w:p w:rsidR="00F15E2A" w:rsidRPr="00F15E2A" w:rsidRDefault="00F15E2A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…</w:t>
            </w:r>
          </w:p>
        </w:tc>
        <w:tc>
          <w:tcPr>
            <w:tcW w:w="79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1775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27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600" w:type="pct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</w:tr>
    </w:tbl>
    <w:p w:rsidR="001D72C4" w:rsidRPr="006D3901" w:rsidRDefault="001D72C4" w:rsidP="006D3901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E61FF3">
        <w:rPr>
          <w:rFonts w:eastAsia="Times New Roman"/>
          <w:color w:val="000000"/>
          <w:szCs w:val="24"/>
          <w:lang w:eastAsia="ru-RU"/>
        </w:rPr>
        <w:t>перечень используемых лекарственных препаратов для медицинского применения (наименования и кратность применения), зарегистрированных в Российской Федерации в установленном порядке;</w:t>
      </w:r>
    </w:p>
    <w:p w:rsid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i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662"/>
        <w:gridCol w:w="1136"/>
        <w:gridCol w:w="1178"/>
        <w:gridCol w:w="1258"/>
        <w:gridCol w:w="1321"/>
        <w:gridCol w:w="1503"/>
        <w:gridCol w:w="1107"/>
      </w:tblGrid>
      <w:tr w:rsidR="00F15E2A" w:rsidRPr="00F15E2A" w:rsidTr="00F15E2A">
        <w:trPr>
          <w:tblHeader/>
        </w:trPr>
        <w:tc>
          <w:tcPr>
            <w:tcW w:w="202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№</w:t>
            </w:r>
          </w:p>
        </w:tc>
        <w:tc>
          <w:tcPr>
            <w:tcW w:w="778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Международное непатентованное наименование</w:t>
            </w:r>
          </w:p>
        </w:tc>
        <w:tc>
          <w:tcPr>
            <w:tcW w:w="888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  <w:lang w:eastAsia="ru-RU"/>
              </w:rPr>
            </w:pPr>
            <w:r w:rsidRPr="00F15E2A">
              <w:rPr>
                <w:sz w:val="22"/>
                <w:lang w:eastAsia="ru-RU"/>
              </w:rPr>
              <w:t>Стоимость 1 дозы, руб.</w:t>
            </w:r>
          </w:p>
        </w:tc>
        <w:tc>
          <w:tcPr>
            <w:tcW w:w="333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  <w:lang w:eastAsia="ru-RU"/>
              </w:rPr>
            </w:pPr>
            <w:r w:rsidRPr="00F15E2A">
              <w:rPr>
                <w:sz w:val="22"/>
                <w:lang w:eastAsia="ru-RU"/>
              </w:rPr>
              <w:t>Среднее количество доз на 1 пациента, руб.</w:t>
            </w:r>
          </w:p>
        </w:tc>
        <w:tc>
          <w:tcPr>
            <w:tcW w:w="598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  <w:lang w:eastAsia="ru-RU"/>
              </w:rPr>
            </w:pPr>
            <w:r w:rsidRPr="00F15E2A">
              <w:rPr>
                <w:sz w:val="22"/>
                <w:lang w:eastAsia="ru-RU"/>
              </w:rPr>
              <w:t>Стоимость 1 курса лечения препаратом, руб.</w:t>
            </w:r>
          </w:p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20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  <w:lang w:eastAsia="ru-RU"/>
              </w:rPr>
              <w:t>Количество пациентов, получающих препарат, чел.</w:t>
            </w:r>
          </w:p>
        </w:tc>
        <w:tc>
          <w:tcPr>
            <w:tcW w:w="670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  <w:lang w:eastAsia="ru-RU"/>
              </w:rPr>
              <w:t>Затраты на лекарственный препарат, руб.</w:t>
            </w:r>
          </w:p>
        </w:tc>
        <w:tc>
          <w:tcPr>
            <w:tcW w:w="912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  <w:lang w:eastAsia="ru-RU"/>
              </w:rPr>
            </w:pPr>
            <w:r w:rsidRPr="00F15E2A">
              <w:rPr>
                <w:sz w:val="22"/>
              </w:rPr>
              <w:t>Источник сведений о стоимости</w:t>
            </w:r>
          </w:p>
        </w:tc>
      </w:tr>
      <w:tr w:rsidR="00F15E2A" w:rsidRPr="00F15E2A" w:rsidTr="00702493">
        <w:tc>
          <w:tcPr>
            <w:tcW w:w="202" w:type="pct"/>
            <w:shd w:val="clear" w:color="auto" w:fill="auto"/>
            <w:vAlign w:val="center"/>
          </w:tcPr>
          <w:p w:rsidR="00F15E2A" w:rsidRPr="00F15E2A" w:rsidRDefault="00F15E2A" w:rsidP="00F15E2A">
            <w:pPr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F15E2A" w:rsidRPr="00F15E2A" w:rsidTr="00702493">
        <w:tc>
          <w:tcPr>
            <w:tcW w:w="202" w:type="pct"/>
            <w:shd w:val="clear" w:color="auto" w:fill="auto"/>
            <w:vAlign w:val="center"/>
          </w:tcPr>
          <w:p w:rsidR="00F15E2A" w:rsidRPr="00F15E2A" w:rsidRDefault="00F15E2A" w:rsidP="00F15E2A">
            <w:pPr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F15E2A" w:rsidRPr="00F15E2A" w:rsidTr="00702493">
        <w:tc>
          <w:tcPr>
            <w:tcW w:w="202" w:type="pct"/>
            <w:shd w:val="clear" w:color="auto" w:fill="auto"/>
            <w:vAlign w:val="center"/>
          </w:tcPr>
          <w:p w:rsidR="00F15E2A" w:rsidRPr="00F15E2A" w:rsidRDefault="00F15E2A" w:rsidP="00F15E2A">
            <w:pPr>
              <w:numPr>
                <w:ilvl w:val="0"/>
                <w:numId w:val="37"/>
              </w:numPr>
              <w:spacing w:line="240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</w:tbl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E61FF3">
        <w:rPr>
          <w:rFonts w:eastAsia="Times New Roman"/>
          <w:color w:val="000000"/>
          <w:szCs w:val="24"/>
          <w:lang w:eastAsia="ru-RU"/>
        </w:rPr>
        <w:t>перечень используемых медицинских изделий, в том числе имплантируемых в организм человека, зарегистрированных в Российской Федерации в установленном порядке;</w:t>
      </w:r>
    </w:p>
    <w:p w:rsid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i/>
          <w:color w:val="000000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595"/>
        <w:gridCol w:w="1425"/>
        <w:gridCol w:w="1833"/>
        <w:gridCol w:w="1831"/>
        <w:gridCol w:w="1442"/>
      </w:tblGrid>
      <w:tr w:rsidR="00F15E2A" w:rsidRPr="00F15E2A" w:rsidTr="00F15E2A">
        <w:trPr>
          <w:tblHeader/>
        </w:trPr>
        <w:tc>
          <w:tcPr>
            <w:tcW w:w="235" w:type="pct"/>
            <w:shd w:val="clear" w:color="auto" w:fill="auto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№</w:t>
            </w:r>
          </w:p>
        </w:tc>
        <w:tc>
          <w:tcPr>
            <w:tcW w:w="1355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Наименование в соответствии с Номенклатурной классификацией медицинских изделий по видам</w:t>
            </w:r>
          </w:p>
        </w:tc>
        <w:tc>
          <w:tcPr>
            <w:tcW w:w="744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  <w:lang w:eastAsia="ru-RU"/>
              </w:rPr>
              <w:t xml:space="preserve">Стоимость </w:t>
            </w:r>
            <w:r w:rsidRPr="00F15E2A">
              <w:rPr>
                <w:sz w:val="22"/>
              </w:rPr>
              <w:t>1 единицы</w:t>
            </w:r>
          </w:p>
        </w:tc>
        <w:tc>
          <w:tcPr>
            <w:tcW w:w="957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Количество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 xml:space="preserve">Затраты на медицинское изделие, руб. </w:t>
            </w:r>
          </w:p>
        </w:tc>
        <w:tc>
          <w:tcPr>
            <w:tcW w:w="753" w:type="pct"/>
            <w:shd w:val="clear" w:color="auto" w:fill="E2EFD9" w:themeFill="accent6" w:themeFillTint="33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 w:rsidRPr="00F15E2A">
              <w:rPr>
                <w:sz w:val="22"/>
              </w:rPr>
              <w:t>Источник сведений о стоимости</w:t>
            </w:r>
          </w:p>
        </w:tc>
      </w:tr>
      <w:tr w:rsidR="004C34A1" w:rsidRPr="00F15E2A" w:rsidTr="00A25E12">
        <w:tc>
          <w:tcPr>
            <w:tcW w:w="235" w:type="pct"/>
            <w:shd w:val="clear" w:color="auto" w:fill="auto"/>
            <w:vAlign w:val="center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44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57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56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53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4C34A1" w:rsidRPr="00F15E2A" w:rsidTr="00A25E12">
        <w:tc>
          <w:tcPr>
            <w:tcW w:w="235" w:type="pct"/>
            <w:shd w:val="clear" w:color="auto" w:fill="auto"/>
            <w:vAlign w:val="center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55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44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57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56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53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  <w:tr w:rsidR="004C34A1" w:rsidRPr="00F15E2A" w:rsidTr="00A25E12">
        <w:tc>
          <w:tcPr>
            <w:tcW w:w="235" w:type="pct"/>
            <w:shd w:val="clear" w:color="auto" w:fill="auto"/>
            <w:vAlign w:val="center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55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44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57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956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753" w:type="pct"/>
            <w:shd w:val="clear" w:color="auto" w:fill="auto"/>
          </w:tcPr>
          <w:p w:rsidR="004C34A1" w:rsidRPr="00F15E2A" w:rsidRDefault="004C34A1" w:rsidP="004C34A1">
            <w:pPr>
              <w:spacing w:line="259" w:lineRule="auto"/>
              <w:ind w:firstLine="0"/>
              <w:contextualSpacing/>
              <w:jc w:val="center"/>
              <w:rPr>
                <w:sz w:val="22"/>
              </w:rPr>
            </w:pPr>
          </w:p>
        </w:tc>
      </w:tr>
    </w:tbl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E61FF3">
        <w:rPr>
          <w:rFonts w:eastAsia="Times New Roman"/>
          <w:color w:val="000000"/>
          <w:szCs w:val="24"/>
          <w:lang w:eastAsia="ru-RU"/>
        </w:rPr>
        <w:t>перечень используемых биологических материалов (кровь, препараты крови, гемопоэтические клетки, донорские органы и ткани);</w:t>
      </w:r>
    </w:p>
    <w:p w:rsid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i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104"/>
        <w:gridCol w:w="984"/>
        <w:gridCol w:w="1541"/>
        <w:gridCol w:w="1614"/>
        <w:gridCol w:w="3897"/>
      </w:tblGrid>
      <w:tr w:rsidR="00F15E2A" w:rsidRPr="00F15E2A" w:rsidTr="00F15E2A">
        <w:trPr>
          <w:tblHeader/>
        </w:trPr>
        <w:tc>
          <w:tcPr>
            <w:tcW w:w="225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lastRenderedPageBreak/>
              <w:t>№</w:t>
            </w:r>
          </w:p>
        </w:tc>
        <w:tc>
          <w:tcPr>
            <w:tcW w:w="577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t>Наименование</w:t>
            </w:r>
          </w:p>
        </w:tc>
        <w:tc>
          <w:tcPr>
            <w:tcW w:w="514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t>Цена 1 курса, руб.</w:t>
            </w:r>
          </w:p>
        </w:tc>
        <w:tc>
          <w:tcPr>
            <w:tcW w:w="805" w:type="pct"/>
            <w:shd w:val="clear" w:color="auto" w:fill="E2EFD9" w:themeFill="accent6" w:themeFillTint="33"/>
            <w:vAlign w:val="center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>Количество пациентов,</w:t>
            </w:r>
            <w:r w:rsidRPr="00F15E2A">
              <w:rPr>
                <w:sz w:val="22"/>
              </w:rPr>
              <w:t xml:space="preserve"> получающих курс, чел.</w:t>
            </w:r>
          </w:p>
        </w:tc>
        <w:tc>
          <w:tcPr>
            <w:tcW w:w="843" w:type="pct"/>
            <w:shd w:val="clear" w:color="auto" w:fill="E2EFD9" w:themeFill="accent6" w:themeFillTint="33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t xml:space="preserve">Общая стоимость, руб. </w:t>
            </w:r>
          </w:p>
        </w:tc>
        <w:tc>
          <w:tcPr>
            <w:tcW w:w="2036" w:type="pct"/>
            <w:shd w:val="clear" w:color="auto" w:fill="E2EFD9" w:themeFill="accent6" w:themeFillTint="33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  <w:r w:rsidRPr="00F15E2A">
              <w:rPr>
                <w:sz w:val="22"/>
              </w:rPr>
              <w:t>Источник сведений о стоимости</w:t>
            </w:r>
          </w:p>
        </w:tc>
      </w:tr>
      <w:tr w:rsidR="00F15E2A" w:rsidRPr="00F15E2A" w:rsidTr="00F15E2A">
        <w:tc>
          <w:tcPr>
            <w:tcW w:w="225" w:type="pct"/>
            <w:shd w:val="clear" w:color="auto" w:fill="auto"/>
          </w:tcPr>
          <w:p w:rsidR="00F15E2A" w:rsidRPr="00F15E2A" w:rsidRDefault="00F15E2A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14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805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84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</w:p>
        </w:tc>
        <w:tc>
          <w:tcPr>
            <w:tcW w:w="2036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</w:p>
        </w:tc>
      </w:tr>
      <w:tr w:rsidR="00F15E2A" w:rsidRPr="00F15E2A" w:rsidTr="00F15E2A">
        <w:tc>
          <w:tcPr>
            <w:tcW w:w="225" w:type="pct"/>
            <w:shd w:val="clear" w:color="auto" w:fill="auto"/>
          </w:tcPr>
          <w:p w:rsidR="00F15E2A" w:rsidRPr="00F15E2A" w:rsidRDefault="00F15E2A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 w:rsidRPr="00F15E2A">
              <w:rPr>
                <w:sz w:val="22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14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805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84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</w:p>
        </w:tc>
        <w:tc>
          <w:tcPr>
            <w:tcW w:w="2036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</w:p>
        </w:tc>
      </w:tr>
      <w:tr w:rsidR="00F15E2A" w:rsidRPr="00F15E2A" w:rsidTr="00F15E2A">
        <w:tc>
          <w:tcPr>
            <w:tcW w:w="225" w:type="pct"/>
            <w:shd w:val="clear" w:color="auto" w:fill="auto"/>
          </w:tcPr>
          <w:p w:rsidR="00F15E2A" w:rsidRPr="00F15E2A" w:rsidRDefault="004C34A1" w:rsidP="00F15E2A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514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805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rPr>
                <w:sz w:val="22"/>
              </w:rPr>
            </w:pPr>
          </w:p>
        </w:tc>
        <w:tc>
          <w:tcPr>
            <w:tcW w:w="843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</w:p>
        </w:tc>
        <w:tc>
          <w:tcPr>
            <w:tcW w:w="2036" w:type="pct"/>
            <w:shd w:val="clear" w:color="auto" w:fill="auto"/>
          </w:tcPr>
          <w:p w:rsidR="00F15E2A" w:rsidRPr="00F15E2A" w:rsidRDefault="00F15E2A" w:rsidP="00F15E2A">
            <w:pPr>
              <w:spacing w:line="259" w:lineRule="auto"/>
              <w:ind w:firstLine="0"/>
              <w:contextualSpacing/>
              <w:jc w:val="left"/>
              <w:rPr>
                <w:sz w:val="22"/>
              </w:rPr>
            </w:pPr>
          </w:p>
        </w:tc>
      </w:tr>
    </w:tbl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E61FF3">
        <w:rPr>
          <w:rFonts w:eastAsia="Times New Roman"/>
          <w:color w:val="000000"/>
          <w:szCs w:val="24"/>
          <w:lang w:eastAsia="ru-RU"/>
        </w:rPr>
        <w:t>виды лечебного питания, включая специализированные продукты лечебного питания;</w:t>
      </w:r>
    </w:p>
    <w:p w:rsid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E61FF3">
        <w:rPr>
          <w:rFonts w:eastAsia="Times New Roman"/>
          <w:color w:val="000000"/>
          <w:szCs w:val="24"/>
          <w:lang w:eastAsia="ru-RU"/>
        </w:rPr>
        <w:t>иное.</w:t>
      </w:r>
    </w:p>
    <w:tbl>
      <w:tblPr>
        <w:tblpPr w:leftFromText="180" w:rightFromText="180" w:vertAnchor="text" w:horzAnchor="margin" w:tblpY="-76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FFE1E7"/>
        <w:tblLook w:val="04A0" w:firstRow="1" w:lastRow="0" w:firstColumn="1" w:lastColumn="0" w:noHBand="0" w:noVBand="1"/>
      </w:tblPr>
      <w:tblGrid>
        <w:gridCol w:w="9345"/>
      </w:tblGrid>
      <w:tr w:rsidR="005261CD" w:rsidRPr="00A3457C" w:rsidTr="005354F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71ED1" w:rsidRDefault="005261CD" w:rsidP="008369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E61FF3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Расчет финансовых затрат на оказание медицинской помощи по каждому протоколу клинической апробации методов профилактики, диагностики, лечения и реабилитации осуществляется в соответствии с Методическими рекомендациям по расчету финансовых затрат на оказание медицинской помощи по каждому протоколу клинической апробации методов профилактики, диагностики, лечения и реабилитации, утвержденными приказом Министерства здравоохранения Российской Федерации от 13 августа 2015 </w:t>
            </w:r>
            <w:r w:rsidRPr="00FB3053">
              <w:rPr>
                <w:rFonts w:eastAsia="Times New Roman"/>
                <w:i/>
                <w:color w:val="000000"/>
                <w:sz w:val="22"/>
                <w:lang w:eastAsia="ru-RU"/>
              </w:rPr>
              <w:t>г. N 556</w:t>
            </w:r>
            <w:r w:rsidR="00422F2F">
              <w:rPr>
                <w:rStyle w:val="afe"/>
                <w:rFonts w:eastAsia="Times New Roman"/>
                <w:i/>
                <w:color w:val="000000"/>
                <w:sz w:val="22"/>
                <w:lang w:eastAsia="ru-RU"/>
              </w:rPr>
              <w:footnoteReference w:id="6"/>
            </w:r>
            <w:r w:rsidRPr="00FB3053">
              <w:rPr>
                <w:rFonts w:eastAsia="Times New Roman"/>
                <w:i/>
                <w:color w:val="000000"/>
                <w:sz w:val="22"/>
                <w:lang w:eastAsia="ru-RU"/>
              </w:rPr>
              <w:t>.</w:t>
            </w:r>
          </w:p>
          <w:p w:rsidR="005261CD" w:rsidRPr="008369CA" w:rsidRDefault="00D71ED1" w:rsidP="00437C1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2"/>
                <w:lang w:eastAsia="ru-RU"/>
              </w:rPr>
              <w:t>Важно, что р</w:t>
            </w:r>
            <w:r w:rsidRPr="00D71ED1">
              <w:rPr>
                <w:rFonts w:eastAsia="Times New Roman"/>
                <w:i/>
                <w:color w:val="000000"/>
                <w:sz w:val="22"/>
                <w:lang w:eastAsia="ru-RU"/>
              </w:rPr>
              <w:t>асходы на оплату труда работников, которые не принимают непосредственного участия в реализации протокола КА (</w:t>
            </w:r>
            <w:proofErr w:type="spellStart"/>
            <w:r w:rsidRPr="00D71ED1">
              <w:rPr>
                <w:rFonts w:eastAsia="Times New Roman"/>
                <w:i/>
                <w:color w:val="000000"/>
                <w:sz w:val="22"/>
                <w:lang w:eastAsia="ru-RU"/>
              </w:rPr>
              <w:t>п</w:t>
            </w:r>
            <w:r w:rsidR="00437C1F">
              <w:rPr>
                <w:rFonts w:eastAsia="Times New Roman"/>
                <w:i/>
                <w:color w:val="000000"/>
                <w:sz w:val="22"/>
                <w:lang w:eastAsia="ru-RU"/>
              </w:rPr>
              <w:t>п</w:t>
            </w:r>
            <w:proofErr w:type="spellEnd"/>
            <w:r w:rsidRPr="00D71ED1">
              <w:rPr>
                <w:rFonts w:eastAsia="Times New Roman"/>
                <w:i/>
                <w:color w:val="000000"/>
                <w:sz w:val="22"/>
                <w:lang w:eastAsia="ru-RU"/>
              </w:rPr>
              <w:t>. 4.1 таблицы</w:t>
            </w:r>
            <w:r w:rsidR="00437C1F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с расчетом</w:t>
            </w:r>
            <w:r w:rsidRPr="00D71ED1">
              <w:rPr>
                <w:rFonts w:eastAsia="Times New Roman"/>
                <w:i/>
                <w:color w:val="000000"/>
                <w:sz w:val="22"/>
                <w:lang w:eastAsia="ru-RU"/>
              </w:rPr>
              <w:t>), не должны превышать 40% от расходов на оплату труда работников, непосредственно связанных с оказанием медицинской помощи по Протоколу КА (п. 1 таблицы</w:t>
            </w:r>
            <w:r w:rsidR="00437C1F">
              <w:rPr>
                <w:rFonts w:eastAsia="Times New Roman"/>
                <w:i/>
                <w:color w:val="000000"/>
                <w:sz w:val="22"/>
                <w:lang w:eastAsia="ru-RU"/>
              </w:rPr>
              <w:t xml:space="preserve"> с расчетом</w:t>
            </w:r>
            <w:r w:rsidRPr="00D71ED1">
              <w:rPr>
                <w:rFonts w:eastAsia="Times New Roman"/>
                <w:i/>
                <w:color w:val="000000"/>
                <w:sz w:val="22"/>
                <w:lang w:eastAsia="ru-RU"/>
              </w:rPr>
              <w:t>)</w:t>
            </w:r>
          </w:p>
        </w:tc>
      </w:tr>
    </w:tbl>
    <w:p w:rsidR="00E61FF3" w:rsidRPr="00E61FF3" w:rsidRDefault="00E61FF3" w:rsidP="00E61FF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E61FF3" w:rsidRPr="00E61FF3" w:rsidRDefault="00E61FF3" w:rsidP="00E61FF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E61FF3">
        <w:rPr>
          <w:rFonts w:eastAsia="Times New Roman"/>
          <w:szCs w:val="24"/>
          <w:lang w:eastAsia="ru-RU"/>
        </w:rPr>
        <w:t>Расчет</w:t>
      </w:r>
    </w:p>
    <w:p w:rsidR="00E61FF3" w:rsidRPr="00E61FF3" w:rsidRDefault="00E61FF3" w:rsidP="00E61FF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E61FF3">
        <w:rPr>
          <w:rFonts w:eastAsia="Times New Roman"/>
          <w:szCs w:val="24"/>
          <w:lang w:eastAsia="ru-RU"/>
        </w:rPr>
        <w:t>финансовых затрат на оказание медицинской помощи одному</w:t>
      </w:r>
    </w:p>
    <w:p w:rsidR="00E61FF3" w:rsidRPr="00E61FF3" w:rsidRDefault="00E61FF3" w:rsidP="00E61FF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E61FF3">
        <w:rPr>
          <w:rFonts w:eastAsia="Times New Roman"/>
          <w:szCs w:val="24"/>
          <w:lang w:eastAsia="ru-RU"/>
        </w:rPr>
        <w:t>пациенту по каждому протоколу клинической апробации методов</w:t>
      </w:r>
    </w:p>
    <w:p w:rsidR="00E61FF3" w:rsidRPr="00E61FF3" w:rsidRDefault="00E61FF3" w:rsidP="00E61FF3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E61FF3">
        <w:rPr>
          <w:rFonts w:eastAsia="Times New Roman"/>
          <w:szCs w:val="24"/>
          <w:lang w:eastAsia="ru-RU"/>
        </w:rPr>
        <w:t>профилактики, диагностики, лечения и реабилитации</w:t>
      </w:r>
    </w:p>
    <w:p w:rsidR="00E61FF3" w:rsidRPr="00E61FF3" w:rsidRDefault="00E61FF3" w:rsidP="00E61FF3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52"/>
        <w:gridCol w:w="6875"/>
        <w:gridCol w:w="1701"/>
      </w:tblGrid>
      <w:tr w:rsidR="00E61FF3" w:rsidRPr="00E61FF3" w:rsidTr="005354F1">
        <w:tc>
          <w:tcPr>
            <w:tcW w:w="7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Сумма (тыс. руб.)</w:t>
            </w:r>
          </w:p>
        </w:tc>
      </w:tr>
      <w:tr w:rsidR="00E61FF3" w:rsidRPr="00E61FF3" w:rsidTr="005354F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right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медицинской помощи по каждому протоколу клинической апробации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E61FF3" w:rsidRPr="00E61FF3" w:rsidTr="005354F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right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 xml:space="preserve">Затраты на приобретение материальных запасов (лекарственных препаратов, медицинского инструментария, реактивов, химикатов, мягкого инвентаря, прочих расходных материалов, включая </w:t>
            </w:r>
            <w:proofErr w:type="spellStart"/>
            <w:r w:rsidRPr="00E61FF3">
              <w:rPr>
                <w:rFonts w:eastAsia="Times New Roman"/>
                <w:szCs w:val="24"/>
              </w:rPr>
              <w:t>импланты</w:t>
            </w:r>
            <w:proofErr w:type="spellEnd"/>
            <w:r w:rsidRPr="00E61FF3">
              <w:rPr>
                <w:rFonts w:eastAsia="Times New Roman"/>
                <w:szCs w:val="24"/>
              </w:rPr>
              <w:t>, вживляемые в организм человека, других медицинских изделий) и особо ценного движимого имущества, потребляемых (используемых) в рамках оказания медицинской помощи по каждому протоколу клинической апробации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E61FF3" w:rsidRPr="00E61FF3" w:rsidTr="005354F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right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3.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 xml:space="preserve">Иные затраты, непосредственно связанные с реализацией протокола </w:t>
            </w:r>
            <w:r w:rsidRPr="00E61FF3">
              <w:rPr>
                <w:rFonts w:eastAsia="Times New Roman"/>
                <w:szCs w:val="24"/>
              </w:rPr>
              <w:lastRenderedPageBreak/>
              <w:t>клинической апробации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E61FF3" w:rsidRPr="00E61FF3" w:rsidTr="005354F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right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lastRenderedPageBreak/>
              <w:t>4.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Затраты на общехозяйственные нужды (коммунальные услуги, расходы на содержание имущества, связь, транспорт, оплата труда с начислениями на выплаты по оплате труда работников, которые не принимают непосредственного участия в реализации протокола клинической апробации)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E61FF3" w:rsidRPr="00E61FF3" w:rsidTr="005354F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4.1.</w:t>
            </w:r>
          </w:p>
        </w:tc>
        <w:tc>
          <w:tcPr>
            <w:tcW w:w="6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из них расходы на оплату труда с начислениями на выплаты по оплате труда работников, которые не принимают непосредственного участия в реализации протокола клинической апробации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E61FF3" w:rsidRPr="00E61FF3" w:rsidTr="005354F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  <w:r w:rsidRPr="00E61FF3">
              <w:rPr>
                <w:rFonts w:eastAsia="Times New Roman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F3" w:rsidRPr="00E61FF3" w:rsidRDefault="00E61FF3" w:rsidP="00E61FF3">
            <w:pPr>
              <w:widowControl w:val="0"/>
              <w:autoSpaceDE w:val="0"/>
              <w:autoSpaceDN w:val="0"/>
              <w:spacing w:line="256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</w:tr>
    </w:tbl>
    <w:p w:rsidR="00E61FF3" w:rsidRPr="00E61FF3" w:rsidRDefault="00E61FF3" w:rsidP="00E61FF3">
      <w:pPr>
        <w:widowControl w:val="0"/>
        <w:autoSpaceDE w:val="0"/>
        <w:autoSpaceDN w:val="0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E61FF3" w:rsidRPr="00E61FF3" w:rsidRDefault="00E61FF3" w:rsidP="00E61FF3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i/>
          <w:color w:val="000000"/>
          <w:szCs w:val="24"/>
          <w:lang w:eastAsia="ru-RU"/>
        </w:rPr>
      </w:pPr>
    </w:p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E61FF3">
        <w:rPr>
          <w:rFonts w:eastAsia="Times New Roman"/>
          <w:color w:val="000000"/>
          <w:szCs w:val="24"/>
          <w:lang w:eastAsia="ru-RU"/>
        </w:rPr>
        <w:t>Подпись руководителя федеральной медицинской организации</w:t>
      </w:r>
    </w:p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E61FF3">
        <w:rPr>
          <w:rFonts w:eastAsia="Times New Roman"/>
          <w:color w:val="000000"/>
          <w:szCs w:val="24"/>
          <w:lang w:eastAsia="ru-RU"/>
        </w:rPr>
        <w:t>Дата</w:t>
      </w:r>
    </w:p>
    <w:p w:rsidR="00E61FF3" w:rsidRPr="00E61FF3" w:rsidRDefault="00E61FF3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E61FF3">
        <w:rPr>
          <w:rFonts w:eastAsia="Times New Roman"/>
          <w:color w:val="000000"/>
          <w:szCs w:val="24"/>
          <w:lang w:eastAsia="ru-RU"/>
        </w:rPr>
        <w:t>М.П.</w:t>
      </w:r>
    </w:p>
    <w:bookmarkEnd w:id="2"/>
    <w:bookmarkEnd w:id="3"/>
    <w:bookmarkEnd w:id="4"/>
    <w:p w:rsidR="006D3901" w:rsidRPr="00A3457C" w:rsidRDefault="006D3901" w:rsidP="00E61FF3">
      <w:pPr>
        <w:spacing w:after="255" w:line="240" w:lineRule="auto"/>
        <w:ind w:firstLine="0"/>
        <w:jc w:val="left"/>
        <w:rPr>
          <w:rFonts w:eastAsia="Times New Roman"/>
          <w:color w:val="000000"/>
          <w:szCs w:val="24"/>
          <w:lang w:eastAsia="ru-RU"/>
        </w:rPr>
      </w:pPr>
    </w:p>
    <w:sectPr w:rsidR="006D3901" w:rsidRPr="00A3457C" w:rsidSect="002912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843" w16cex:dateUtc="2020-05-21T09:53:00Z"/>
  <w16cex:commentExtensible w16cex:durableId="226E98AB" w16cex:dateUtc="2020-05-19T14:40:00Z"/>
  <w16cex:commentExtensible w16cex:durableId="2270F8F0" w16cex:dateUtc="2020-05-21T09:56:00Z"/>
  <w16cex:commentExtensible w16cex:durableId="226E98F8" w16cex:dateUtc="2020-05-19T14:42:00Z"/>
  <w16cex:commentExtensible w16cex:durableId="2270F8BA" w16cex:dateUtc="2020-05-21T09:55:00Z"/>
  <w16cex:commentExtensible w16cex:durableId="226E9959" w16cex:dateUtc="2020-05-19T14:43:00Z"/>
  <w16cex:commentExtensible w16cex:durableId="2270FC5C" w16cex:dateUtc="2020-05-21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076D7D" w16cid:durableId="2270F820"/>
  <w16cid:commentId w16cid:paraId="6AC2559F" w16cid:durableId="2270F843"/>
  <w16cid:commentId w16cid:paraId="44A34B47" w16cid:durableId="226E98AB"/>
  <w16cid:commentId w16cid:paraId="4DFC36E5" w16cid:durableId="2270F822"/>
  <w16cid:commentId w16cid:paraId="1212F0C0" w16cid:durableId="2270F8F0"/>
  <w16cid:commentId w16cid:paraId="6603448F" w16cid:durableId="226E98F8"/>
  <w16cid:commentId w16cid:paraId="24DC6564" w16cid:durableId="2270F824"/>
  <w16cid:commentId w16cid:paraId="07638BEE" w16cid:durableId="2270F8BA"/>
  <w16cid:commentId w16cid:paraId="799E5F55" w16cid:durableId="226E9959"/>
  <w16cid:commentId w16cid:paraId="5CAB6923" w16cid:durableId="2270F826"/>
  <w16cid:commentId w16cid:paraId="5986297F" w16cid:durableId="2270FC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92" w:rsidRDefault="005D1392" w:rsidP="00A72F33">
      <w:pPr>
        <w:spacing w:line="240" w:lineRule="auto"/>
      </w:pPr>
      <w:r>
        <w:separator/>
      </w:r>
    </w:p>
  </w:endnote>
  <w:endnote w:type="continuationSeparator" w:id="0">
    <w:p w:rsidR="005D1392" w:rsidRDefault="005D1392" w:rsidP="00A72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92" w:rsidRDefault="005D1392" w:rsidP="00A72F33">
      <w:pPr>
        <w:spacing w:line="240" w:lineRule="auto"/>
      </w:pPr>
      <w:r>
        <w:separator/>
      </w:r>
    </w:p>
  </w:footnote>
  <w:footnote w:type="continuationSeparator" w:id="0">
    <w:p w:rsidR="005D1392" w:rsidRDefault="005D1392" w:rsidP="00A72F33">
      <w:pPr>
        <w:spacing w:line="240" w:lineRule="auto"/>
      </w:pPr>
      <w:r>
        <w:continuationSeparator/>
      </w:r>
    </w:p>
  </w:footnote>
  <w:footnote w:id="1">
    <w:p w:rsidR="00482758" w:rsidRPr="00295189" w:rsidRDefault="00482758" w:rsidP="00295189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szCs w:val="20"/>
        </w:rPr>
      </w:pPr>
      <w:r>
        <w:rPr>
          <w:rStyle w:val="afe"/>
        </w:rPr>
        <w:footnoteRef/>
      </w:r>
      <w:r>
        <w:t xml:space="preserve"> </w:t>
      </w:r>
      <w:r>
        <w:rPr>
          <w:rFonts w:eastAsiaTheme="minorHAnsi"/>
          <w:sz w:val="20"/>
          <w:szCs w:val="20"/>
        </w:rPr>
        <w:t>Метод</w:t>
      </w:r>
      <w:r w:rsidRPr="00A25E12">
        <w:rPr>
          <w:rFonts w:eastAsiaTheme="minorHAnsi"/>
          <w:sz w:val="20"/>
          <w:szCs w:val="20"/>
        </w:rPr>
        <w:t xml:space="preserve"> сравнения – это метод, </w:t>
      </w:r>
      <w:r>
        <w:rPr>
          <w:rFonts w:eastAsiaTheme="minorHAnsi"/>
          <w:sz w:val="20"/>
          <w:szCs w:val="20"/>
        </w:rPr>
        <w:t>применяющийся в клинической практике, предложенный для сравнительного анализа в протоколе клинической апробации (Приказ Минздрава России от 10.07.2015 N 433н (ред. от 14.01.2016) "Об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реабилитации" (Зарегистрировано в Минюсте России 30.07.2015 N 38264))</w:t>
      </w:r>
      <w:r w:rsidRPr="00ED6C49">
        <w:rPr>
          <w:rFonts w:eastAsiaTheme="minorHAnsi"/>
          <w:sz w:val="20"/>
          <w:szCs w:val="20"/>
        </w:rPr>
        <w:t>.</w:t>
      </w:r>
      <w:r>
        <w:rPr>
          <w:rFonts w:eastAsiaTheme="minorHAnsi"/>
          <w:sz w:val="20"/>
          <w:szCs w:val="20"/>
        </w:rPr>
        <w:t xml:space="preserve"> </w:t>
      </w:r>
      <w:r w:rsidRPr="00295189">
        <w:rPr>
          <w:rFonts w:eastAsiaTheme="minorHAnsi"/>
          <w:sz w:val="20"/>
          <w:szCs w:val="20"/>
        </w:rPr>
        <w:t>URL:http://www.pravo.gov.ru, дата обращения: 03.02.2019 г.</w:t>
      </w:r>
    </w:p>
  </w:footnote>
  <w:footnote w:id="2">
    <w:p w:rsidR="00482758" w:rsidRDefault="00482758" w:rsidP="00702493">
      <w:pPr>
        <w:spacing w:line="240" w:lineRule="auto"/>
        <w:ind w:firstLine="0"/>
        <w:jc w:val="left"/>
      </w:pPr>
      <w:r>
        <w:rPr>
          <w:rStyle w:val="afe"/>
        </w:rPr>
        <w:footnoteRef/>
      </w:r>
      <w:r>
        <w:t xml:space="preserve"> </w:t>
      </w:r>
      <w:r w:rsidRPr="00BB0D2D">
        <w:rPr>
          <w:rFonts w:eastAsia="Times New Roman"/>
          <w:color w:val="000000"/>
          <w:sz w:val="20"/>
          <w:szCs w:val="20"/>
          <w:lang w:eastAsia="ru-RU"/>
        </w:rPr>
        <w:t>за исключением случаев, если соответствующие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B0D2D">
        <w:rPr>
          <w:rFonts w:eastAsia="Times New Roman"/>
          <w:color w:val="000000"/>
          <w:sz w:val="20"/>
          <w:szCs w:val="20"/>
          <w:lang w:eastAsia="ru-RU"/>
        </w:rPr>
        <w:t>методы предназначены для этих пациентов, при условии принятия всех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B0D2D">
        <w:rPr>
          <w:rFonts w:eastAsia="Times New Roman"/>
          <w:color w:val="000000"/>
          <w:sz w:val="20"/>
          <w:szCs w:val="20"/>
          <w:lang w:eastAsia="ru-RU"/>
        </w:rPr>
        <w:t>необходимых мер по исключению риска причинения вреда женщине 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B0D2D">
        <w:rPr>
          <w:rFonts w:eastAsia="Times New Roman"/>
          <w:color w:val="000000"/>
          <w:sz w:val="20"/>
          <w:szCs w:val="20"/>
          <w:lang w:eastAsia="ru-RU"/>
        </w:rPr>
        <w:t>период беременности, родов, женщине в период грудного вскармливания,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BB0D2D">
        <w:rPr>
          <w:rFonts w:eastAsia="Times New Roman"/>
          <w:color w:val="000000"/>
          <w:sz w:val="20"/>
          <w:szCs w:val="20"/>
          <w:lang w:eastAsia="ru-RU"/>
        </w:rPr>
        <w:t>плоду или ребенку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</w:footnote>
  <w:footnote w:id="3">
    <w:p w:rsidR="00482758" w:rsidRDefault="00482758" w:rsidP="00702493">
      <w:pPr>
        <w:spacing w:line="240" w:lineRule="auto"/>
        <w:ind w:firstLine="0"/>
      </w:pPr>
      <w:r>
        <w:rPr>
          <w:rStyle w:val="afe"/>
        </w:rPr>
        <w:footnoteRef/>
      </w:r>
      <w:r>
        <w:t xml:space="preserve"> </w:t>
      </w:r>
      <w:r w:rsidRPr="00BB0D2D">
        <w:rPr>
          <w:rFonts w:eastAsia="Times New Roman"/>
          <w:color w:val="000000"/>
          <w:sz w:val="20"/>
          <w:szCs w:val="20"/>
          <w:lang w:eastAsia="ru-RU"/>
        </w:rPr>
        <w:t>кроме случаев,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</w:t>
      </w:r>
    </w:p>
  </w:footnote>
  <w:footnote w:id="4">
    <w:p w:rsidR="00482758" w:rsidRDefault="00482758" w:rsidP="00702493">
      <w:pPr>
        <w:pStyle w:val="afc"/>
      </w:pPr>
      <w:r>
        <w:rPr>
          <w:rStyle w:val="afe"/>
        </w:rPr>
        <w:footnoteRef/>
      </w:r>
      <w:r>
        <w:t xml:space="preserve"> </w:t>
      </w:r>
      <w:r w:rsidRPr="00BB0D2D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случаев, если соответствующие методы предназначены для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лечения психических заболеваний</w:t>
      </w:r>
      <w:r w:rsidRPr="00BB0D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</w:footnote>
  <w:footnote w:id="5">
    <w:p w:rsidR="00482758" w:rsidRDefault="00482758" w:rsidP="000A0F7C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r w:rsidRPr="00E94BBD">
        <w:rPr>
          <w:rFonts w:ascii="Times New Roman" w:hAnsi="Times New Roman" w:cs="Times New Roman"/>
        </w:rPr>
        <w:t>Приказ Минздрава России от 13.10.2017 № 804н (ред. от 16.04.2019) "Об утверждении номенклатуры медицинских услуг" (Зарегистрировано в Минюсте Р</w:t>
      </w:r>
      <w:r>
        <w:rPr>
          <w:rFonts w:ascii="Times New Roman" w:hAnsi="Times New Roman" w:cs="Times New Roman"/>
        </w:rPr>
        <w:t>оссии 07.11.2017 № 48808). URL:</w:t>
      </w:r>
      <w:r w:rsidRPr="00E94BBD">
        <w:rPr>
          <w:rFonts w:ascii="Times New Roman" w:hAnsi="Times New Roman" w:cs="Times New Roman"/>
        </w:rPr>
        <w:t>http://www.pravo.gov.ru, дата обращения: 03.02.2019 г.</w:t>
      </w:r>
    </w:p>
  </w:footnote>
  <w:footnote w:id="6">
    <w:p w:rsidR="00482758" w:rsidRPr="00422F2F" w:rsidRDefault="00482758" w:rsidP="00D71ED1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iCs/>
          <w:sz w:val="20"/>
          <w:szCs w:val="20"/>
        </w:rPr>
      </w:pPr>
      <w:r>
        <w:rPr>
          <w:rStyle w:val="afe"/>
        </w:rPr>
        <w:footnoteRef/>
      </w:r>
      <w:r>
        <w:t xml:space="preserve"> </w:t>
      </w:r>
      <w:r w:rsidRPr="00422F2F">
        <w:rPr>
          <w:rFonts w:eastAsiaTheme="minorHAnsi"/>
          <w:iCs/>
          <w:sz w:val="20"/>
          <w:szCs w:val="20"/>
        </w:rPr>
        <w:t>Приказ Минзд</w:t>
      </w:r>
      <w:r>
        <w:rPr>
          <w:rFonts w:eastAsiaTheme="minorHAnsi"/>
          <w:iCs/>
          <w:sz w:val="20"/>
          <w:szCs w:val="20"/>
        </w:rPr>
        <w:t xml:space="preserve">рава России от 13.08.2015 № 556 </w:t>
      </w:r>
      <w:r w:rsidRPr="00422F2F">
        <w:rPr>
          <w:rFonts w:eastAsiaTheme="minorHAnsi"/>
          <w:iCs/>
          <w:sz w:val="20"/>
          <w:szCs w:val="20"/>
        </w:rPr>
        <w:t>"Об утверждении Методических рекомендаций по расчету финансовых затрат на оказание медицинской помощи по каждому протоколу клинической апробации методов профилактики, диагностики, лечения и реабилитации"</w:t>
      </w:r>
      <w:r>
        <w:rPr>
          <w:rFonts w:eastAsiaTheme="minorHAnsi"/>
          <w:iCs/>
          <w:sz w:val="20"/>
          <w:szCs w:val="20"/>
        </w:rPr>
        <w:t xml:space="preserve">. </w:t>
      </w:r>
      <w:r w:rsidRPr="00422F2F">
        <w:rPr>
          <w:sz w:val="18"/>
          <w:szCs w:val="18"/>
          <w:lang w:val="en-US"/>
        </w:rPr>
        <w:t>URL</w:t>
      </w:r>
      <w:r w:rsidRPr="00E12D9C">
        <w:rPr>
          <w:sz w:val="18"/>
          <w:szCs w:val="18"/>
          <w:lang w:val="en-US"/>
        </w:rPr>
        <w:t>:</w:t>
      </w:r>
      <w:r w:rsidRPr="00E12D9C">
        <w:rPr>
          <w:lang w:val="en-US"/>
        </w:rPr>
        <w:t xml:space="preserve"> </w:t>
      </w:r>
      <w:hyperlink r:id="rId1" w:history="1">
        <w:r w:rsidRPr="006940ED">
          <w:rPr>
            <w:color w:val="0000FF"/>
            <w:sz w:val="20"/>
            <w:szCs w:val="20"/>
            <w:u w:val="single"/>
            <w:lang w:val="en-US"/>
          </w:rPr>
          <w:t>https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://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www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.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rosminzdrav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.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ru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/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documents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/9369-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prikaz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ministerstva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zdravoohraneniya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rf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ot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-13-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avgusta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-2015-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g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-556-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ob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utverzhdenii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metodicheskih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rekomendatsiy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po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raschetu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finansovyh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zatrat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na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okazanie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meditsinskoy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pomoschi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po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kazhdomu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protokolu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klinicheskoy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aprobatsii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metodov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profilaktiki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diagnostiki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lecheniya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i</w:t>
        </w:r>
        <w:r w:rsidRPr="00E12D9C">
          <w:rPr>
            <w:color w:val="0000FF"/>
            <w:sz w:val="20"/>
            <w:szCs w:val="20"/>
            <w:u w:val="single"/>
            <w:lang w:val="en-US"/>
          </w:rPr>
          <w:t>-</w:t>
        </w:r>
        <w:r w:rsidRPr="006940ED">
          <w:rPr>
            <w:color w:val="0000FF"/>
            <w:sz w:val="20"/>
            <w:szCs w:val="20"/>
            <w:u w:val="single"/>
            <w:lang w:val="en-US"/>
          </w:rPr>
          <w:t>reabilitatsii</w:t>
        </w:r>
      </w:hyperlink>
      <w:r w:rsidRPr="00E12D9C">
        <w:rPr>
          <w:lang w:val="en-US"/>
        </w:rPr>
        <w:t xml:space="preserve">. </w:t>
      </w:r>
      <w:r>
        <w:rPr>
          <w:sz w:val="18"/>
          <w:szCs w:val="18"/>
        </w:rPr>
        <w:t>Дата обращения: 06.02.2020</w:t>
      </w:r>
      <w:r w:rsidRPr="00422F2F">
        <w:rPr>
          <w:sz w:val="18"/>
          <w:szCs w:val="18"/>
        </w:rPr>
        <w:t xml:space="preserve"> г.</w:t>
      </w:r>
    </w:p>
    <w:p w:rsidR="00482758" w:rsidRDefault="00482758" w:rsidP="00D71ED1">
      <w:pPr>
        <w:pStyle w:val="afc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D85"/>
    <w:multiLevelType w:val="hybridMultilevel"/>
    <w:tmpl w:val="D194C1FC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E3A"/>
    <w:multiLevelType w:val="hybridMultilevel"/>
    <w:tmpl w:val="7D08089C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36F7"/>
    <w:multiLevelType w:val="hybridMultilevel"/>
    <w:tmpl w:val="E1507538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1E72"/>
    <w:multiLevelType w:val="hybridMultilevel"/>
    <w:tmpl w:val="87CAF65E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58B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175D029B"/>
    <w:multiLevelType w:val="hybridMultilevel"/>
    <w:tmpl w:val="607E2BDE"/>
    <w:lvl w:ilvl="0" w:tplc="066A6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60398"/>
    <w:multiLevelType w:val="hybridMultilevel"/>
    <w:tmpl w:val="2DC0AD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BA77E77"/>
    <w:multiLevelType w:val="hybridMultilevel"/>
    <w:tmpl w:val="E83499D8"/>
    <w:lvl w:ilvl="0" w:tplc="CF10519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BB3651"/>
    <w:multiLevelType w:val="hybridMultilevel"/>
    <w:tmpl w:val="E24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0958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>
    <w:nsid w:val="1F315EE4"/>
    <w:multiLevelType w:val="hybridMultilevel"/>
    <w:tmpl w:val="4B264786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B5B51"/>
    <w:multiLevelType w:val="hybridMultilevel"/>
    <w:tmpl w:val="1624E582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140F9"/>
    <w:multiLevelType w:val="hybridMultilevel"/>
    <w:tmpl w:val="BABA1D54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>
    <w:nsid w:val="253236BC"/>
    <w:multiLevelType w:val="hybridMultilevel"/>
    <w:tmpl w:val="11F0747E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C0A81"/>
    <w:multiLevelType w:val="hybridMultilevel"/>
    <w:tmpl w:val="34FE7C74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C253A"/>
    <w:multiLevelType w:val="hybridMultilevel"/>
    <w:tmpl w:val="99A60478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837BB"/>
    <w:multiLevelType w:val="hybridMultilevel"/>
    <w:tmpl w:val="5B00809E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C14DE"/>
    <w:multiLevelType w:val="hybridMultilevel"/>
    <w:tmpl w:val="86A04990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65635"/>
    <w:multiLevelType w:val="hybridMultilevel"/>
    <w:tmpl w:val="F4C848D0"/>
    <w:lvl w:ilvl="0" w:tplc="872C0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8305B5"/>
    <w:multiLevelType w:val="hybridMultilevel"/>
    <w:tmpl w:val="2CFE770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>
    <w:nsid w:val="4A84638F"/>
    <w:multiLevelType w:val="hybridMultilevel"/>
    <w:tmpl w:val="2CFE770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6F9591B"/>
    <w:multiLevelType w:val="hybridMultilevel"/>
    <w:tmpl w:val="793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3324C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D0E239B"/>
    <w:multiLevelType w:val="hybridMultilevel"/>
    <w:tmpl w:val="79C8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2183D"/>
    <w:multiLevelType w:val="hybridMultilevel"/>
    <w:tmpl w:val="1AAA3DEC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81A77"/>
    <w:multiLevelType w:val="hybridMultilevel"/>
    <w:tmpl w:val="F048A9A8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8786F"/>
    <w:multiLevelType w:val="hybridMultilevel"/>
    <w:tmpl w:val="33BE64BC"/>
    <w:lvl w:ilvl="0" w:tplc="CF10519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B33647E"/>
    <w:multiLevelType w:val="hybridMultilevel"/>
    <w:tmpl w:val="161A2378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80F1D"/>
    <w:multiLevelType w:val="hybridMultilevel"/>
    <w:tmpl w:val="FAA41CC6"/>
    <w:lvl w:ilvl="0" w:tplc="4B02F608">
      <w:start w:val="1"/>
      <w:numFmt w:val="bullet"/>
      <w:lvlText w:val="—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C5704"/>
    <w:multiLevelType w:val="hybridMultilevel"/>
    <w:tmpl w:val="EB2E09E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>
    <w:nsid w:val="6D47059B"/>
    <w:multiLevelType w:val="hybridMultilevel"/>
    <w:tmpl w:val="8214E2A8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B6816"/>
    <w:multiLevelType w:val="hybridMultilevel"/>
    <w:tmpl w:val="E7D68E50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562B1"/>
    <w:multiLevelType w:val="hybridMultilevel"/>
    <w:tmpl w:val="F0A0CE40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40ACF"/>
    <w:multiLevelType w:val="hybridMultilevel"/>
    <w:tmpl w:val="B8565FD0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92E33F3"/>
    <w:multiLevelType w:val="hybridMultilevel"/>
    <w:tmpl w:val="7B90A492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B75FC"/>
    <w:multiLevelType w:val="hybridMultilevel"/>
    <w:tmpl w:val="79C8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765C"/>
    <w:multiLevelType w:val="hybridMultilevel"/>
    <w:tmpl w:val="078CF49A"/>
    <w:lvl w:ilvl="0" w:tplc="ABF4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5"/>
  </w:num>
  <w:num w:numId="4">
    <w:abstractNumId w:val="15"/>
  </w:num>
  <w:num w:numId="5">
    <w:abstractNumId w:val="6"/>
  </w:num>
  <w:num w:numId="6">
    <w:abstractNumId w:val="32"/>
  </w:num>
  <w:num w:numId="7">
    <w:abstractNumId w:val="4"/>
  </w:num>
  <w:num w:numId="8">
    <w:abstractNumId w:val="20"/>
  </w:num>
  <w:num w:numId="9">
    <w:abstractNumId w:val="21"/>
  </w:num>
  <w:num w:numId="10">
    <w:abstractNumId w:val="23"/>
  </w:num>
  <w:num w:numId="11">
    <w:abstractNumId w:val="9"/>
  </w:num>
  <w:num w:numId="12">
    <w:abstractNumId w:val="19"/>
  </w:num>
  <w:num w:numId="13">
    <w:abstractNumId w:val="16"/>
  </w:num>
  <w:num w:numId="14">
    <w:abstractNumId w:val="33"/>
  </w:num>
  <w:num w:numId="15">
    <w:abstractNumId w:val="10"/>
  </w:num>
  <w:num w:numId="16">
    <w:abstractNumId w:val="1"/>
  </w:num>
  <w:num w:numId="17">
    <w:abstractNumId w:val="8"/>
  </w:num>
  <w:num w:numId="18">
    <w:abstractNumId w:val="38"/>
  </w:num>
  <w:num w:numId="19">
    <w:abstractNumId w:val="3"/>
  </w:num>
  <w:num w:numId="20">
    <w:abstractNumId w:val="14"/>
  </w:num>
  <w:num w:numId="21">
    <w:abstractNumId w:val="27"/>
  </w:num>
  <w:num w:numId="22">
    <w:abstractNumId w:val="36"/>
  </w:num>
  <w:num w:numId="23">
    <w:abstractNumId w:val="30"/>
  </w:num>
  <w:num w:numId="24">
    <w:abstractNumId w:val="18"/>
  </w:num>
  <w:num w:numId="25">
    <w:abstractNumId w:val="40"/>
  </w:num>
  <w:num w:numId="26">
    <w:abstractNumId w:val="0"/>
  </w:num>
  <w:num w:numId="27">
    <w:abstractNumId w:val="34"/>
  </w:num>
  <w:num w:numId="28">
    <w:abstractNumId w:val="17"/>
  </w:num>
  <w:num w:numId="29">
    <w:abstractNumId w:val="35"/>
  </w:num>
  <w:num w:numId="30">
    <w:abstractNumId w:val="13"/>
  </w:num>
  <w:num w:numId="31">
    <w:abstractNumId w:val="22"/>
  </w:num>
  <w:num w:numId="32">
    <w:abstractNumId w:val="28"/>
  </w:num>
  <w:num w:numId="33">
    <w:abstractNumId w:val="31"/>
  </w:num>
  <w:num w:numId="34">
    <w:abstractNumId w:val="11"/>
  </w:num>
  <w:num w:numId="35">
    <w:abstractNumId w:val="2"/>
  </w:num>
  <w:num w:numId="36">
    <w:abstractNumId w:val="29"/>
  </w:num>
  <w:num w:numId="37">
    <w:abstractNumId w:val="7"/>
  </w:num>
  <w:num w:numId="38">
    <w:abstractNumId w:val="24"/>
  </w:num>
  <w:num w:numId="39">
    <w:abstractNumId w:val="12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E1"/>
    <w:rsid w:val="00007EDB"/>
    <w:rsid w:val="00022845"/>
    <w:rsid w:val="0004440E"/>
    <w:rsid w:val="00047810"/>
    <w:rsid w:val="00055393"/>
    <w:rsid w:val="00063CF5"/>
    <w:rsid w:val="0007380C"/>
    <w:rsid w:val="000A0F7C"/>
    <w:rsid w:val="000E043E"/>
    <w:rsid w:val="000E1415"/>
    <w:rsid w:val="001065C2"/>
    <w:rsid w:val="001066D8"/>
    <w:rsid w:val="00163C3F"/>
    <w:rsid w:val="0017327C"/>
    <w:rsid w:val="001939E2"/>
    <w:rsid w:val="001B4BEC"/>
    <w:rsid w:val="001D0AF8"/>
    <w:rsid w:val="001D72C4"/>
    <w:rsid w:val="001F4130"/>
    <w:rsid w:val="002001D3"/>
    <w:rsid w:val="0020673D"/>
    <w:rsid w:val="00226B83"/>
    <w:rsid w:val="0023411C"/>
    <w:rsid w:val="00251196"/>
    <w:rsid w:val="00256B04"/>
    <w:rsid w:val="00291242"/>
    <w:rsid w:val="00295189"/>
    <w:rsid w:val="002A4477"/>
    <w:rsid w:val="002A5194"/>
    <w:rsid w:val="002D20CF"/>
    <w:rsid w:val="002E6357"/>
    <w:rsid w:val="002E6E0E"/>
    <w:rsid w:val="002F76DF"/>
    <w:rsid w:val="00303FC3"/>
    <w:rsid w:val="00334BCC"/>
    <w:rsid w:val="00341B68"/>
    <w:rsid w:val="00344A0B"/>
    <w:rsid w:val="003534DD"/>
    <w:rsid w:val="00392CEA"/>
    <w:rsid w:val="003C0BD8"/>
    <w:rsid w:val="003D5B88"/>
    <w:rsid w:val="003E061D"/>
    <w:rsid w:val="003F60CE"/>
    <w:rsid w:val="0041588A"/>
    <w:rsid w:val="00422F2F"/>
    <w:rsid w:val="00423160"/>
    <w:rsid w:val="00430772"/>
    <w:rsid w:val="00437C1F"/>
    <w:rsid w:val="00462B1B"/>
    <w:rsid w:val="00482758"/>
    <w:rsid w:val="004838A1"/>
    <w:rsid w:val="004A4DFE"/>
    <w:rsid w:val="004C34A1"/>
    <w:rsid w:val="004E2585"/>
    <w:rsid w:val="005261CD"/>
    <w:rsid w:val="005263C3"/>
    <w:rsid w:val="00535444"/>
    <w:rsid w:val="005354F1"/>
    <w:rsid w:val="00566FAF"/>
    <w:rsid w:val="00577E48"/>
    <w:rsid w:val="00580014"/>
    <w:rsid w:val="00582861"/>
    <w:rsid w:val="00585131"/>
    <w:rsid w:val="005B7A28"/>
    <w:rsid w:val="005C25EF"/>
    <w:rsid w:val="005D1392"/>
    <w:rsid w:val="005F089B"/>
    <w:rsid w:val="005F17A0"/>
    <w:rsid w:val="00601400"/>
    <w:rsid w:val="006142A5"/>
    <w:rsid w:val="00616DC8"/>
    <w:rsid w:val="006270EC"/>
    <w:rsid w:val="006830E3"/>
    <w:rsid w:val="006940ED"/>
    <w:rsid w:val="006B0713"/>
    <w:rsid w:val="006D3901"/>
    <w:rsid w:val="00702493"/>
    <w:rsid w:val="00710F91"/>
    <w:rsid w:val="00713796"/>
    <w:rsid w:val="007142AF"/>
    <w:rsid w:val="00721CAE"/>
    <w:rsid w:val="0075601F"/>
    <w:rsid w:val="007562BD"/>
    <w:rsid w:val="0077593F"/>
    <w:rsid w:val="007C6370"/>
    <w:rsid w:val="007D2BD4"/>
    <w:rsid w:val="007D45B8"/>
    <w:rsid w:val="007E3BDA"/>
    <w:rsid w:val="00813C1B"/>
    <w:rsid w:val="00817553"/>
    <w:rsid w:val="00824D0C"/>
    <w:rsid w:val="008369CA"/>
    <w:rsid w:val="00841BE8"/>
    <w:rsid w:val="00881B86"/>
    <w:rsid w:val="008E366F"/>
    <w:rsid w:val="0096347D"/>
    <w:rsid w:val="00994C2F"/>
    <w:rsid w:val="009B4519"/>
    <w:rsid w:val="009E5377"/>
    <w:rsid w:val="009E5A7E"/>
    <w:rsid w:val="00A25E12"/>
    <w:rsid w:val="00A263A1"/>
    <w:rsid w:val="00A3457C"/>
    <w:rsid w:val="00A55D10"/>
    <w:rsid w:val="00A6352E"/>
    <w:rsid w:val="00A7154B"/>
    <w:rsid w:val="00A72F33"/>
    <w:rsid w:val="00A95523"/>
    <w:rsid w:val="00AB3FD7"/>
    <w:rsid w:val="00AD232E"/>
    <w:rsid w:val="00AF3489"/>
    <w:rsid w:val="00B048C4"/>
    <w:rsid w:val="00B04A88"/>
    <w:rsid w:val="00B30362"/>
    <w:rsid w:val="00B37FF4"/>
    <w:rsid w:val="00B959E0"/>
    <w:rsid w:val="00BB0D2D"/>
    <w:rsid w:val="00BF313C"/>
    <w:rsid w:val="00C31C57"/>
    <w:rsid w:val="00C35102"/>
    <w:rsid w:val="00C522E1"/>
    <w:rsid w:val="00C631AB"/>
    <w:rsid w:val="00C93ECD"/>
    <w:rsid w:val="00CB645B"/>
    <w:rsid w:val="00CF2ECB"/>
    <w:rsid w:val="00D249B4"/>
    <w:rsid w:val="00D537B2"/>
    <w:rsid w:val="00D61B42"/>
    <w:rsid w:val="00D6264D"/>
    <w:rsid w:val="00D71ED1"/>
    <w:rsid w:val="00D76B8C"/>
    <w:rsid w:val="00D77E84"/>
    <w:rsid w:val="00DC6C74"/>
    <w:rsid w:val="00DD5847"/>
    <w:rsid w:val="00DF056E"/>
    <w:rsid w:val="00DF4623"/>
    <w:rsid w:val="00E069C6"/>
    <w:rsid w:val="00E12D9C"/>
    <w:rsid w:val="00E20BD0"/>
    <w:rsid w:val="00E61FF3"/>
    <w:rsid w:val="00E752D4"/>
    <w:rsid w:val="00E94496"/>
    <w:rsid w:val="00E94BBD"/>
    <w:rsid w:val="00EC3D88"/>
    <w:rsid w:val="00ED65E4"/>
    <w:rsid w:val="00ED6C49"/>
    <w:rsid w:val="00F152C0"/>
    <w:rsid w:val="00F15E2A"/>
    <w:rsid w:val="00F336EC"/>
    <w:rsid w:val="00F5338F"/>
    <w:rsid w:val="00F55F17"/>
    <w:rsid w:val="00F5663F"/>
    <w:rsid w:val="00F77687"/>
    <w:rsid w:val="00FB3053"/>
    <w:rsid w:val="00FE4BA7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рмины"/>
    <w:qFormat/>
    <w:rsid w:val="00B04A8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A72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A72F33"/>
    <w:pPr>
      <w:numPr>
        <w:ilvl w:val="0"/>
      </w:numPr>
      <w:suppressAutoHyphens/>
      <w:spacing w:before="240" w:after="0"/>
      <w:ind w:firstLine="709"/>
      <w:outlineLvl w:val="1"/>
    </w:pPr>
    <w:rPr>
      <w:rFonts w:ascii="Times New Roman" w:eastAsia="Calibri" w:hAnsi="Times New Roman" w:cs="Times New Roman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A72F3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pop-slug-vol">
    <w:name w:val="pop-slug-vol"/>
    <w:uiPriority w:val="99"/>
    <w:rsid w:val="00A72F33"/>
    <w:rPr>
      <w:rFonts w:cs="Times New Roman"/>
    </w:rPr>
  </w:style>
  <w:style w:type="character" w:customStyle="1" w:styleId="a4">
    <w:name w:val="Ссылка указателя"/>
    <w:qFormat/>
    <w:rsid w:val="00A72F33"/>
  </w:style>
  <w:style w:type="paragraph" w:styleId="a5">
    <w:name w:val="Normal (Web)"/>
    <w:basedOn w:val="a"/>
    <w:link w:val="a6"/>
    <w:uiPriority w:val="99"/>
    <w:unhideWhenUsed/>
    <w:qFormat/>
    <w:rsid w:val="00A72F33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72F33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A72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0"/>
    <w:uiPriority w:val="39"/>
    <w:unhideWhenUsed/>
    <w:rsid w:val="00A72F33"/>
    <w:pPr>
      <w:keepNext w:val="0"/>
      <w:keepLines w:val="0"/>
      <w:suppressAutoHyphens/>
      <w:spacing w:line="276" w:lineRule="auto"/>
      <w:ind w:firstLine="0"/>
    </w:pPr>
    <w:rPr>
      <w:rFonts w:ascii="Times New Roman" w:eastAsia="Calibri" w:hAnsi="Times New Roman" w:cs="Times New Roman"/>
      <w:b/>
      <w:color w:val="auto"/>
      <w:sz w:val="24"/>
      <w:szCs w:val="24"/>
      <w:u w:val="single"/>
    </w:rPr>
  </w:style>
  <w:style w:type="paragraph" w:styleId="12">
    <w:name w:val="toc 1"/>
    <w:basedOn w:val="a"/>
    <w:autoRedefine/>
    <w:uiPriority w:val="39"/>
    <w:unhideWhenUsed/>
    <w:rsid w:val="00A72F33"/>
    <w:pPr>
      <w:tabs>
        <w:tab w:val="right" w:leader="dot" w:pos="9345"/>
      </w:tabs>
      <w:spacing w:after="100"/>
      <w:ind w:firstLine="0"/>
    </w:pPr>
  </w:style>
  <w:style w:type="paragraph" w:customStyle="1" w:styleId="aa">
    <w:name w:val="УДД;УУР"/>
    <w:basedOn w:val="ab"/>
    <w:qFormat/>
    <w:rsid w:val="00A72F33"/>
    <w:pPr>
      <w:spacing w:line="360" w:lineRule="auto"/>
      <w:ind w:left="709" w:firstLine="0"/>
      <w:contextualSpacing/>
    </w:pPr>
    <w:rPr>
      <w:b/>
      <w:szCs w:val="24"/>
    </w:rPr>
  </w:style>
  <w:style w:type="paragraph" w:customStyle="1" w:styleId="ac">
    <w:name w:val="Ком"/>
    <w:basedOn w:val="aa"/>
    <w:qFormat/>
    <w:rsid w:val="00A72F33"/>
    <w:rPr>
      <w:b w:val="0"/>
    </w:rPr>
  </w:style>
  <w:style w:type="paragraph" w:styleId="ad">
    <w:name w:val="annotation text"/>
    <w:basedOn w:val="a"/>
    <w:link w:val="ae"/>
    <w:uiPriority w:val="99"/>
    <w:unhideWhenUsed/>
    <w:qFormat/>
    <w:rsid w:val="00A72F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A72F33"/>
    <w:rPr>
      <w:rFonts w:ascii="Times New Roman" w:eastAsia="Calibri" w:hAnsi="Times New Roman" w:cs="Times New Roman"/>
      <w:sz w:val="20"/>
      <w:szCs w:val="20"/>
    </w:rPr>
  </w:style>
  <w:style w:type="paragraph" w:styleId="21">
    <w:name w:val="toc 2"/>
    <w:basedOn w:val="a"/>
    <w:autoRedefine/>
    <w:uiPriority w:val="39"/>
    <w:rsid w:val="00A72F33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13">
    <w:name w:val="Оглавление 1 Знак"/>
    <w:basedOn w:val="a"/>
    <w:qFormat/>
    <w:rsid w:val="00A72F33"/>
    <w:pPr>
      <w:widowControl w:val="0"/>
      <w:ind w:left="709" w:hanging="283"/>
    </w:pPr>
    <w:rPr>
      <w:rFonts w:eastAsia="Times New Roman"/>
      <w:szCs w:val="24"/>
      <w:lang w:eastAsia="ru-RU"/>
    </w:rPr>
  </w:style>
  <w:style w:type="paragraph" w:customStyle="1" w:styleId="af">
    <w:name w:val="Содержимое врезки"/>
    <w:basedOn w:val="a"/>
    <w:qFormat/>
    <w:rsid w:val="00A72F33"/>
  </w:style>
  <w:style w:type="paragraph" w:customStyle="1" w:styleId="CustomContentNormal">
    <w:name w:val="Custom Content Normal"/>
    <w:link w:val="CustomContentNormal0"/>
    <w:rsid w:val="00A72F33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styleId="af0">
    <w:name w:val="Strong"/>
    <w:uiPriority w:val="22"/>
    <w:rsid w:val="00A72F33"/>
    <w:rPr>
      <w:b/>
      <w:bCs/>
    </w:rPr>
  </w:style>
  <w:style w:type="character" w:styleId="af1">
    <w:name w:val="Emphasis"/>
    <w:uiPriority w:val="20"/>
    <w:rsid w:val="00A72F33"/>
    <w:rPr>
      <w:i/>
      <w:iCs/>
    </w:rPr>
  </w:style>
  <w:style w:type="character" w:styleId="af2">
    <w:name w:val="Hyperlink"/>
    <w:uiPriority w:val="99"/>
    <w:unhideWhenUsed/>
    <w:rsid w:val="00A72F33"/>
    <w:rPr>
      <w:color w:val="0000FF"/>
      <w:u w:val="single"/>
    </w:rPr>
  </w:style>
  <w:style w:type="paragraph" w:customStyle="1" w:styleId="1">
    <w:name w:val="Стиль1"/>
    <w:basedOn w:val="a"/>
    <w:link w:val="110"/>
    <w:rsid w:val="00A72F33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A72F33"/>
    <w:rPr>
      <w:rFonts w:ascii="Times New Roman" w:eastAsia="Times New Roman" w:hAnsi="Times New Roman" w:cs="Times New Roman"/>
      <w:sz w:val="24"/>
    </w:rPr>
  </w:style>
  <w:style w:type="paragraph" w:customStyle="1" w:styleId="af3">
    <w:name w:val="Сокращения"/>
    <w:basedOn w:val="a"/>
    <w:link w:val="af4"/>
    <w:qFormat/>
    <w:rsid w:val="00A72F33"/>
  </w:style>
  <w:style w:type="character" w:customStyle="1" w:styleId="a8">
    <w:name w:val="Абзац списка Знак"/>
    <w:link w:val="a7"/>
    <w:uiPriority w:val="34"/>
    <w:rsid w:val="00A72F33"/>
    <w:rPr>
      <w:rFonts w:ascii="Times New Roman" w:eastAsia="Calibri" w:hAnsi="Times New Roman" w:cs="Times New Roman"/>
      <w:sz w:val="24"/>
    </w:rPr>
  </w:style>
  <w:style w:type="paragraph" w:customStyle="1" w:styleId="af5">
    <w:name w:val="Наим. раздела"/>
    <w:basedOn w:val="CustomContentNormal"/>
    <w:link w:val="af6"/>
    <w:qFormat/>
    <w:rsid w:val="00A72F33"/>
  </w:style>
  <w:style w:type="character" w:customStyle="1" w:styleId="af4">
    <w:name w:val="Сокращения Знак"/>
    <w:link w:val="af3"/>
    <w:rsid w:val="00A72F33"/>
    <w:rPr>
      <w:rFonts w:ascii="Times New Roman" w:eastAsia="Calibri" w:hAnsi="Times New Roman" w:cs="Times New Roman"/>
      <w:sz w:val="24"/>
    </w:rPr>
  </w:style>
  <w:style w:type="paragraph" w:customStyle="1" w:styleId="14">
    <w:name w:val="Текст в 1 разделе"/>
    <w:basedOn w:val="a"/>
    <w:link w:val="15"/>
    <w:qFormat/>
    <w:rsid w:val="00A72F33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A72F33"/>
    <w:rPr>
      <w:rFonts w:ascii="Times New Roman" w:eastAsia="Sans" w:hAnsi="Times New Roman" w:cs="Times New Roman"/>
      <w:b/>
      <w:sz w:val="28"/>
    </w:rPr>
  </w:style>
  <w:style w:type="character" w:customStyle="1" w:styleId="af6">
    <w:name w:val="Наим. раздела Знак"/>
    <w:link w:val="af5"/>
    <w:rsid w:val="00A72F33"/>
    <w:rPr>
      <w:rFonts w:ascii="Times New Roman" w:eastAsia="Sans" w:hAnsi="Times New Roman" w:cs="Times New Roman"/>
      <w:b/>
      <w:sz w:val="28"/>
    </w:rPr>
  </w:style>
  <w:style w:type="character" w:customStyle="1" w:styleId="15">
    <w:name w:val="Текст в 1 разделе Знак"/>
    <w:link w:val="14"/>
    <w:rsid w:val="00A72F3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A72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"/>
    <w:link w:val="2-60"/>
    <w:qFormat/>
    <w:rsid w:val="00A72F33"/>
    <w:rPr>
      <w:szCs w:val="24"/>
    </w:rPr>
  </w:style>
  <w:style w:type="paragraph" w:customStyle="1" w:styleId="af7">
    <w:name w:val="Рекомендация"/>
    <w:basedOn w:val="1"/>
    <w:link w:val="af8"/>
    <w:qFormat/>
    <w:rsid w:val="00A72F33"/>
  </w:style>
  <w:style w:type="character" w:customStyle="1" w:styleId="2-60">
    <w:name w:val="Вводный текст 2-6 разделы Знак"/>
    <w:link w:val="2-6"/>
    <w:rsid w:val="00A72F33"/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Рекомендация Знак"/>
    <w:link w:val="af7"/>
    <w:rsid w:val="00A72F33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72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Памятки"/>
    <w:basedOn w:val="14"/>
    <w:link w:val="afa"/>
    <w:qFormat/>
    <w:rsid w:val="00A72F33"/>
    <w:rPr>
      <w:i/>
      <w:color w:val="FF0000"/>
      <w:sz w:val="18"/>
    </w:rPr>
  </w:style>
  <w:style w:type="character" w:customStyle="1" w:styleId="afa">
    <w:name w:val="Памятки Знак"/>
    <w:link w:val="af9"/>
    <w:rsid w:val="00A72F33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paragraph" w:styleId="a0">
    <w:name w:val="Subtitle"/>
    <w:basedOn w:val="a"/>
    <w:next w:val="a"/>
    <w:link w:val="afb"/>
    <w:uiPriority w:val="11"/>
    <w:qFormat/>
    <w:rsid w:val="00A72F33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b">
    <w:name w:val="Подзаголовок Знак"/>
    <w:basedOn w:val="a1"/>
    <w:link w:val="a0"/>
    <w:uiPriority w:val="11"/>
    <w:rsid w:val="00A72F33"/>
    <w:rPr>
      <w:rFonts w:eastAsiaTheme="minorEastAsia"/>
      <w:color w:val="5A5A5A" w:themeColor="text1" w:themeTint="A5"/>
      <w:spacing w:val="15"/>
    </w:rPr>
  </w:style>
  <w:style w:type="paragraph" w:styleId="ab">
    <w:name w:val="No Spacing"/>
    <w:uiPriority w:val="1"/>
    <w:qFormat/>
    <w:rsid w:val="00A72F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fc">
    <w:name w:val="footnote text"/>
    <w:basedOn w:val="a"/>
    <w:link w:val="afd"/>
    <w:uiPriority w:val="99"/>
    <w:unhideWhenUsed/>
    <w:rsid w:val="00A72F3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A72F3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A72F33"/>
    <w:rPr>
      <w:vertAlign w:val="superscript"/>
    </w:rPr>
  </w:style>
  <w:style w:type="table" w:styleId="aff">
    <w:name w:val="Table Grid"/>
    <w:basedOn w:val="a2"/>
    <w:uiPriority w:val="39"/>
    <w:rsid w:val="0004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4E2585"/>
    <w:rPr>
      <w:sz w:val="16"/>
      <w:szCs w:val="16"/>
    </w:rPr>
  </w:style>
  <w:style w:type="paragraph" w:styleId="aff1">
    <w:name w:val="annotation subject"/>
    <w:basedOn w:val="ad"/>
    <w:next w:val="ad"/>
    <w:link w:val="aff2"/>
    <w:uiPriority w:val="99"/>
    <w:semiHidden/>
    <w:unhideWhenUsed/>
    <w:rsid w:val="004E2585"/>
    <w:rPr>
      <w:b/>
      <w:bCs/>
    </w:rPr>
  </w:style>
  <w:style w:type="character" w:customStyle="1" w:styleId="aff2">
    <w:name w:val="Тема примечания Знак"/>
    <w:basedOn w:val="ae"/>
    <w:link w:val="aff1"/>
    <w:uiPriority w:val="99"/>
    <w:semiHidden/>
    <w:rsid w:val="004E258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3">
    <w:name w:val="Balloon Text"/>
    <w:basedOn w:val="a"/>
    <w:link w:val="aff4"/>
    <w:uiPriority w:val="99"/>
    <w:semiHidden/>
    <w:unhideWhenUsed/>
    <w:rsid w:val="004E2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E2585"/>
    <w:rPr>
      <w:rFonts w:ascii="Segoe UI" w:eastAsia="Calibri" w:hAnsi="Segoe UI" w:cs="Segoe UI"/>
      <w:sz w:val="18"/>
      <w:szCs w:val="18"/>
    </w:rPr>
  </w:style>
  <w:style w:type="character" w:styleId="aff5">
    <w:name w:val="Book Title"/>
    <w:basedOn w:val="a1"/>
    <w:uiPriority w:val="33"/>
    <w:qFormat/>
    <w:rsid w:val="00F336EC"/>
    <w:rPr>
      <w:b/>
      <w:bCs/>
      <w:i/>
      <w:iCs/>
      <w:spacing w:val="5"/>
    </w:rPr>
  </w:style>
  <w:style w:type="paragraph" w:styleId="aff6">
    <w:name w:val="Revision"/>
    <w:hidden/>
    <w:uiPriority w:val="99"/>
    <w:semiHidden/>
    <w:rsid w:val="0070249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рмины"/>
    <w:qFormat/>
    <w:rsid w:val="00B04A8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A72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Наим. подраздела"/>
    <w:basedOn w:val="a0"/>
    <w:link w:val="20"/>
    <w:uiPriority w:val="9"/>
    <w:unhideWhenUsed/>
    <w:qFormat/>
    <w:rsid w:val="00A72F33"/>
    <w:pPr>
      <w:numPr>
        <w:ilvl w:val="0"/>
      </w:numPr>
      <w:suppressAutoHyphens/>
      <w:spacing w:before="240" w:after="0"/>
      <w:ind w:firstLine="709"/>
      <w:outlineLvl w:val="1"/>
    </w:pPr>
    <w:rPr>
      <w:rFonts w:ascii="Times New Roman" w:eastAsia="Calibri" w:hAnsi="Times New Roman" w:cs="Times New Roman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Наим. подраздела Знак"/>
    <w:basedOn w:val="a1"/>
    <w:link w:val="2"/>
    <w:uiPriority w:val="9"/>
    <w:qFormat/>
    <w:rsid w:val="00A72F3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pop-slug-vol">
    <w:name w:val="pop-slug-vol"/>
    <w:uiPriority w:val="99"/>
    <w:rsid w:val="00A72F33"/>
    <w:rPr>
      <w:rFonts w:cs="Times New Roman"/>
    </w:rPr>
  </w:style>
  <w:style w:type="character" w:customStyle="1" w:styleId="a4">
    <w:name w:val="Ссылка указателя"/>
    <w:qFormat/>
    <w:rsid w:val="00A72F33"/>
  </w:style>
  <w:style w:type="paragraph" w:styleId="a5">
    <w:name w:val="Normal (Web)"/>
    <w:basedOn w:val="a"/>
    <w:link w:val="a6"/>
    <w:uiPriority w:val="99"/>
    <w:unhideWhenUsed/>
    <w:qFormat/>
    <w:rsid w:val="00A72F33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72F33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A72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0"/>
    <w:uiPriority w:val="39"/>
    <w:unhideWhenUsed/>
    <w:rsid w:val="00A72F33"/>
    <w:pPr>
      <w:keepNext w:val="0"/>
      <w:keepLines w:val="0"/>
      <w:suppressAutoHyphens/>
      <w:spacing w:line="276" w:lineRule="auto"/>
      <w:ind w:firstLine="0"/>
    </w:pPr>
    <w:rPr>
      <w:rFonts w:ascii="Times New Roman" w:eastAsia="Calibri" w:hAnsi="Times New Roman" w:cs="Times New Roman"/>
      <w:b/>
      <w:color w:val="auto"/>
      <w:sz w:val="24"/>
      <w:szCs w:val="24"/>
      <w:u w:val="single"/>
    </w:rPr>
  </w:style>
  <w:style w:type="paragraph" w:styleId="12">
    <w:name w:val="toc 1"/>
    <w:basedOn w:val="a"/>
    <w:autoRedefine/>
    <w:uiPriority w:val="39"/>
    <w:unhideWhenUsed/>
    <w:rsid w:val="00A72F33"/>
    <w:pPr>
      <w:tabs>
        <w:tab w:val="right" w:leader="dot" w:pos="9345"/>
      </w:tabs>
      <w:spacing w:after="100"/>
      <w:ind w:firstLine="0"/>
    </w:pPr>
  </w:style>
  <w:style w:type="paragraph" w:customStyle="1" w:styleId="aa">
    <w:name w:val="УДД;УУР"/>
    <w:basedOn w:val="ab"/>
    <w:qFormat/>
    <w:rsid w:val="00A72F33"/>
    <w:pPr>
      <w:spacing w:line="360" w:lineRule="auto"/>
      <w:ind w:left="709" w:firstLine="0"/>
      <w:contextualSpacing/>
    </w:pPr>
    <w:rPr>
      <w:b/>
      <w:szCs w:val="24"/>
    </w:rPr>
  </w:style>
  <w:style w:type="paragraph" w:customStyle="1" w:styleId="ac">
    <w:name w:val="Ком"/>
    <w:basedOn w:val="aa"/>
    <w:qFormat/>
    <w:rsid w:val="00A72F33"/>
    <w:rPr>
      <w:b w:val="0"/>
    </w:rPr>
  </w:style>
  <w:style w:type="paragraph" w:styleId="ad">
    <w:name w:val="annotation text"/>
    <w:basedOn w:val="a"/>
    <w:link w:val="ae"/>
    <w:uiPriority w:val="99"/>
    <w:unhideWhenUsed/>
    <w:qFormat/>
    <w:rsid w:val="00A72F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A72F33"/>
    <w:rPr>
      <w:rFonts w:ascii="Times New Roman" w:eastAsia="Calibri" w:hAnsi="Times New Roman" w:cs="Times New Roman"/>
      <w:sz w:val="20"/>
      <w:szCs w:val="20"/>
    </w:rPr>
  </w:style>
  <w:style w:type="paragraph" w:styleId="21">
    <w:name w:val="toc 2"/>
    <w:basedOn w:val="a"/>
    <w:autoRedefine/>
    <w:uiPriority w:val="39"/>
    <w:rsid w:val="00A72F33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13">
    <w:name w:val="Оглавление 1 Знак"/>
    <w:basedOn w:val="a"/>
    <w:qFormat/>
    <w:rsid w:val="00A72F33"/>
    <w:pPr>
      <w:widowControl w:val="0"/>
      <w:ind w:left="709" w:hanging="283"/>
    </w:pPr>
    <w:rPr>
      <w:rFonts w:eastAsia="Times New Roman"/>
      <w:szCs w:val="24"/>
      <w:lang w:eastAsia="ru-RU"/>
    </w:rPr>
  </w:style>
  <w:style w:type="paragraph" w:customStyle="1" w:styleId="af">
    <w:name w:val="Содержимое врезки"/>
    <w:basedOn w:val="a"/>
    <w:qFormat/>
    <w:rsid w:val="00A72F33"/>
  </w:style>
  <w:style w:type="paragraph" w:customStyle="1" w:styleId="CustomContentNormal">
    <w:name w:val="Custom Content Normal"/>
    <w:link w:val="CustomContentNormal0"/>
    <w:rsid w:val="00A72F33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styleId="af0">
    <w:name w:val="Strong"/>
    <w:uiPriority w:val="22"/>
    <w:rsid w:val="00A72F33"/>
    <w:rPr>
      <w:b/>
      <w:bCs/>
    </w:rPr>
  </w:style>
  <w:style w:type="character" w:styleId="af1">
    <w:name w:val="Emphasis"/>
    <w:uiPriority w:val="20"/>
    <w:rsid w:val="00A72F33"/>
    <w:rPr>
      <w:i/>
      <w:iCs/>
    </w:rPr>
  </w:style>
  <w:style w:type="character" w:styleId="af2">
    <w:name w:val="Hyperlink"/>
    <w:uiPriority w:val="99"/>
    <w:unhideWhenUsed/>
    <w:rsid w:val="00A72F33"/>
    <w:rPr>
      <w:color w:val="0000FF"/>
      <w:u w:val="single"/>
    </w:rPr>
  </w:style>
  <w:style w:type="paragraph" w:customStyle="1" w:styleId="1">
    <w:name w:val="Стиль1"/>
    <w:basedOn w:val="a"/>
    <w:link w:val="110"/>
    <w:rsid w:val="00A72F33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link w:val="1"/>
    <w:rsid w:val="00A72F33"/>
    <w:rPr>
      <w:rFonts w:ascii="Times New Roman" w:eastAsia="Times New Roman" w:hAnsi="Times New Roman" w:cs="Times New Roman"/>
      <w:sz w:val="24"/>
    </w:rPr>
  </w:style>
  <w:style w:type="paragraph" w:customStyle="1" w:styleId="af3">
    <w:name w:val="Сокращения"/>
    <w:basedOn w:val="a"/>
    <w:link w:val="af4"/>
    <w:qFormat/>
    <w:rsid w:val="00A72F33"/>
  </w:style>
  <w:style w:type="character" w:customStyle="1" w:styleId="a8">
    <w:name w:val="Абзац списка Знак"/>
    <w:link w:val="a7"/>
    <w:uiPriority w:val="34"/>
    <w:rsid w:val="00A72F33"/>
    <w:rPr>
      <w:rFonts w:ascii="Times New Roman" w:eastAsia="Calibri" w:hAnsi="Times New Roman" w:cs="Times New Roman"/>
      <w:sz w:val="24"/>
    </w:rPr>
  </w:style>
  <w:style w:type="paragraph" w:customStyle="1" w:styleId="af5">
    <w:name w:val="Наим. раздела"/>
    <w:basedOn w:val="CustomContentNormal"/>
    <w:link w:val="af6"/>
    <w:qFormat/>
    <w:rsid w:val="00A72F33"/>
  </w:style>
  <w:style w:type="character" w:customStyle="1" w:styleId="af4">
    <w:name w:val="Сокращения Знак"/>
    <w:link w:val="af3"/>
    <w:rsid w:val="00A72F33"/>
    <w:rPr>
      <w:rFonts w:ascii="Times New Roman" w:eastAsia="Calibri" w:hAnsi="Times New Roman" w:cs="Times New Roman"/>
      <w:sz w:val="24"/>
    </w:rPr>
  </w:style>
  <w:style w:type="paragraph" w:customStyle="1" w:styleId="14">
    <w:name w:val="Текст в 1 разделе"/>
    <w:basedOn w:val="a"/>
    <w:link w:val="15"/>
    <w:qFormat/>
    <w:rsid w:val="00A72F33"/>
    <w:rPr>
      <w:rFonts w:eastAsia="Times New Roman"/>
      <w:szCs w:val="24"/>
    </w:rPr>
  </w:style>
  <w:style w:type="character" w:customStyle="1" w:styleId="CustomContentNormal0">
    <w:name w:val="Custom Content Normal Знак"/>
    <w:link w:val="CustomContentNormal"/>
    <w:rsid w:val="00A72F33"/>
    <w:rPr>
      <w:rFonts w:ascii="Times New Roman" w:eastAsia="Sans" w:hAnsi="Times New Roman" w:cs="Times New Roman"/>
      <w:b/>
      <w:sz w:val="28"/>
    </w:rPr>
  </w:style>
  <w:style w:type="character" w:customStyle="1" w:styleId="af6">
    <w:name w:val="Наим. раздела Знак"/>
    <w:link w:val="af5"/>
    <w:rsid w:val="00A72F33"/>
    <w:rPr>
      <w:rFonts w:ascii="Times New Roman" w:eastAsia="Sans" w:hAnsi="Times New Roman" w:cs="Times New Roman"/>
      <w:b/>
      <w:sz w:val="28"/>
    </w:rPr>
  </w:style>
  <w:style w:type="character" w:customStyle="1" w:styleId="15">
    <w:name w:val="Текст в 1 разделе Знак"/>
    <w:link w:val="14"/>
    <w:rsid w:val="00A72F3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A72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"/>
    <w:link w:val="2-60"/>
    <w:qFormat/>
    <w:rsid w:val="00A72F33"/>
    <w:rPr>
      <w:szCs w:val="24"/>
    </w:rPr>
  </w:style>
  <w:style w:type="paragraph" w:customStyle="1" w:styleId="af7">
    <w:name w:val="Рекомендация"/>
    <w:basedOn w:val="1"/>
    <w:link w:val="af8"/>
    <w:qFormat/>
    <w:rsid w:val="00A72F33"/>
  </w:style>
  <w:style w:type="character" w:customStyle="1" w:styleId="2-60">
    <w:name w:val="Вводный текст 2-6 разделы Знак"/>
    <w:link w:val="2-6"/>
    <w:rsid w:val="00A72F33"/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Рекомендация Знак"/>
    <w:link w:val="af7"/>
    <w:rsid w:val="00A72F33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72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Памятки"/>
    <w:basedOn w:val="14"/>
    <w:link w:val="afa"/>
    <w:qFormat/>
    <w:rsid w:val="00A72F33"/>
    <w:rPr>
      <w:i/>
      <w:color w:val="FF0000"/>
      <w:sz w:val="18"/>
    </w:rPr>
  </w:style>
  <w:style w:type="character" w:customStyle="1" w:styleId="afa">
    <w:name w:val="Памятки Знак"/>
    <w:link w:val="af9"/>
    <w:rsid w:val="00A72F33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paragraph" w:styleId="a0">
    <w:name w:val="Subtitle"/>
    <w:basedOn w:val="a"/>
    <w:next w:val="a"/>
    <w:link w:val="afb"/>
    <w:uiPriority w:val="11"/>
    <w:qFormat/>
    <w:rsid w:val="00A72F33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b">
    <w:name w:val="Подзаголовок Знак"/>
    <w:basedOn w:val="a1"/>
    <w:link w:val="a0"/>
    <w:uiPriority w:val="11"/>
    <w:rsid w:val="00A72F33"/>
    <w:rPr>
      <w:rFonts w:eastAsiaTheme="minorEastAsia"/>
      <w:color w:val="5A5A5A" w:themeColor="text1" w:themeTint="A5"/>
      <w:spacing w:val="15"/>
    </w:rPr>
  </w:style>
  <w:style w:type="paragraph" w:styleId="ab">
    <w:name w:val="No Spacing"/>
    <w:uiPriority w:val="1"/>
    <w:qFormat/>
    <w:rsid w:val="00A72F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fc">
    <w:name w:val="footnote text"/>
    <w:basedOn w:val="a"/>
    <w:link w:val="afd"/>
    <w:uiPriority w:val="99"/>
    <w:unhideWhenUsed/>
    <w:rsid w:val="00A72F33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A72F3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A72F33"/>
    <w:rPr>
      <w:vertAlign w:val="superscript"/>
    </w:rPr>
  </w:style>
  <w:style w:type="table" w:styleId="aff">
    <w:name w:val="Table Grid"/>
    <w:basedOn w:val="a2"/>
    <w:uiPriority w:val="39"/>
    <w:rsid w:val="0004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1"/>
    <w:uiPriority w:val="99"/>
    <w:semiHidden/>
    <w:unhideWhenUsed/>
    <w:rsid w:val="004E2585"/>
    <w:rPr>
      <w:sz w:val="16"/>
      <w:szCs w:val="16"/>
    </w:rPr>
  </w:style>
  <w:style w:type="paragraph" w:styleId="aff1">
    <w:name w:val="annotation subject"/>
    <w:basedOn w:val="ad"/>
    <w:next w:val="ad"/>
    <w:link w:val="aff2"/>
    <w:uiPriority w:val="99"/>
    <w:semiHidden/>
    <w:unhideWhenUsed/>
    <w:rsid w:val="004E2585"/>
    <w:rPr>
      <w:b/>
      <w:bCs/>
    </w:rPr>
  </w:style>
  <w:style w:type="character" w:customStyle="1" w:styleId="aff2">
    <w:name w:val="Тема примечания Знак"/>
    <w:basedOn w:val="ae"/>
    <w:link w:val="aff1"/>
    <w:uiPriority w:val="99"/>
    <w:semiHidden/>
    <w:rsid w:val="004E258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3">
    <w:name w:val="Balloon Text"/>
    <w:basedOn w:val="a"/>
    <w:link w:val="aff4"/>
    <w:uiPriority w:val="99"/>
    <w:semiHidden/>
    <w:unhideWhenUsed/>
    <w:rsid w:val="004E2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E2585"/>
    <w:rPr>
      <w:rFonts w:ascii="Segoe UI" w:eastAsia="Calibri" w:hAnsi="Segoe UI" w:cs="Segoe UI"/>
      <w:sz w:val="18"/>
      <w:szCs w:val="18"/>
    </w:rPr>
  </w:style>
  <w:style w:type="character" w:styleId="aff5">
    <w:name w:val="Book Title"/>
    <w:basedOn w:val="a1"/>
    <w:uiPriority w:val="33"/>
    <w:qFormat/>
    <w:rsid w:val="00F336EC"/>
    <w:rPr>
      <w:b/>
      <w:bCs/>
      <w:i/>
      <w:iCs/>
      <w:spacing w:val="5"/>
    </w:rPr>
  </w:style>
  <w:style w:type="paragraph" w:styleId="aff6">
    <w:name w:val="Revision"/>
    <w:hidden/>
    <w:uiPriority w:val="99"/>
    <w:semiHidden/>
    <w:rsid w:val="0070249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ealedenvelop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osminzdrav.ru/documents/9369-prikaz-ministerstva-zdravoohraneniya-rf-ot-13-avgusta-2015-g-556-ob-utverzhdenii-metodicheskih-rekomendatsiy-po-raschetu-finansovyh-zatrat-na-okazanie-meditsinskoy-pomoschi-po-kazhdomu-protokolu-klinicheskoy-aprobatsii-metodov-profilaktiki-diagnostiki-lecheniya-i-reabili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790A-8D95-4212-81A6-B018F1E8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Korobkina</dc:creator>
  <cp:lastModifiedBy>Пользователь Windows</cp:lastModifiedBy>
  <cp:revision>2</cp:revision>
  <dcterms:created xsi:type="dcterms:W3CDTF">2020-10-02T08:37:00Z</dcterms:created>
  <dcterms:modified xsi:type="dcterms:W3CDTF">2020-10-02T08:37:00Z</dcterms:modified>
</cp:coreProperties>
</file>