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AF" w:rsidRPr="00BD78F4" w:rsidRDefault="00D665AF" w:rsidP="00D665AF">
      <w:pPr>
        <w:spacing w:before="240" w:after="24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BD78F4">
        <w:rPr>
          <w:rFonts w:ascii="Times New Roman" w:hAnsi="Times New Roman"/>
          <w:b/>
          <w:sz w:val="28"/>
          <w:szCs w:val="28"/>
        </w:rPr>
        <w:t>Информационный листок пациента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3369"/>
        <w:gridCol w:w="851"/>
        <w:gridCol w:w="6236"/>
      </w:tblGrid>
      <w:tr w:rsidR="00D665AF" w:rsidRPr="00BD78F4" w:rsidTr="00A922DB">
        <w:tc>
          <w:tcPr>
            <w:tcW w:w="4220" w:type="dxa"/>
            <w:gridSpan w:val="2"/>
            <w:shd w:val="clear" w:color="auto" w:fill="auto"/>
          </w:tcPr>
          <w:p w:rsidR="00D665AF" w:rsidRPr="00BD78F4" w:rsidRDefault="00D665AF" w:rsidP="00A922DB">
            <w:pPr>
              <w:spacing w:beforeLines="20" w:before="48"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D78F4">
              <w:rPr>
                <w:rFonts w:ascii="Times New Roman" w:hAnsi="Times New Roman"/>
                <w:bCs/>
                <w:iCs/>
                <w:sz w:val="24"/>
                <w:szCs w:val="24"/>
              </w:rPr>
              <w:t>Название клинического исследования:</w:t>
            </w:r>
          </w:p>
        </w:tc>
        <w:tc>
          <w:tcPr>
            <w:tcW w:w="6236" w:type="dxa"/>
            <w:shd w:val="clear" w:color="auto" w:fill="auto"/>
          </w:tcPr>
          <w:p w:rsidR="005A18AB" w:rsidRPr="00E163F9" w:rsidRDefault="00E163F9" w:rsidP="005A18AB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163F9"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 w:rsidR="00631CA9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….</w:t>
            </w:r>
            <w:proofErr w:type="gramEnd"/>
            <w:r w:rsidR="00631CA9">
              <w:rPr>
                <w:rFonts w:ascii="Times New Roman" w:hAnsi="Times New Roman"/>
                <w:b/>
                <w:sz w:val="24"/>
                <w:szCs w:val="28"/>
                <w:shd w:val="clear" w:color="auto" w:fill="FFFFFF"/>
              </w:rPr>
              <w:t>.</w:t>
            </w:r>
            <w:r w:rsidR="00631CA9">
              <w:rPr>
                <w:rFonts w:ascii="Times New Roman" w:hAnsi="Times New Roman"/>
                <w:b/>
                <w:color w:val="FF0000"/>
                <w:sz w:val="24"/>
                <w:szCs w:val="28"/>
                <w:shd w:val="clear" w:color="auto" w:fill="FFFFFF"/>
              </w:rPr>
              <w:t xml:space="preserve">ВНЕСИТЕ СВОЕ НАЗВАНИЕ  </w:t>
            </w:r>
            <w:r w:rsidRPr="00E163F9">
              <w:rPr>
                <w:rFonts w:ascii="Times New Roman" w:hAnsi="Times New Roman"/>
                <w:b/>
                <w:sz w:val="24"/>
                <w:szCs w:val="28"/>
              </w:rPr>
              <w:t>»</w:t>
            </w:r>
          </w:p>
          <w:p w:rsidR="00D665AF" w:rsidRPr="006F2363" w:rsidRDefault="00D665AF" w:rsidP="00A922DB">
            <w:pPr>
              <w:spacing w:beforeLines="20" w:before="48"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D665AF" w:rsidRPr="00BD78F4" w:rsidTr="00A922DB">
        <w:tc>
          <w:tcPr>
            <w:tcW w:w="3369" w:type="dxa"/>
            <w:shd w:val="clear" w:color="auto" w:fill="auto"/>
          </w:tcPr>
          <w:p w:rsidR="00D665AF" w:rsidRPr="00BD78F4" w:rsidRDefault="00D665AF" w:rsidP="00A922DB">
            <w:pPr>
              <w:spacing w:beforeLines="20" w:before="48"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D78F4">
              <w:rPr>
                <w:rFonts w:ascii="Times New Roman" w:eastAsia="Calibri" w:hAnsi="Times New Roman"/>
                <w:sz w:val="24"/>
                <w:szCs w:val="24"/>
              </w:rPr>
              <w:t>ФИО главного исследователя:</w:t>
            </w:r>
          </w:p>
        </w:tc>
        <w:tc>
          <w:tcPr>
            <w:tcW w:w="7087" w:type="dxa"/>
            <w:gridSpan w:val="2"/>
            <w:shd w:val="clear" w:color="auto" w:fill="auto"/>
          </w:tcPr>
          <w:p w:rsidR="00D665AF" w:rsidRPr="00631CA9" w:rsidRDefault="00631CA9" w:rsidP="00631CA9">
            <w:pPr>
              <w:spacing w:beforeLines="20" w:before="48" w:after="0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ЗДЕСЬ ДОЛЖНЫ БЫТЬ ВАШИ ФИО</w:t>
            </w:r>
          </w:p>
        </w:tc>
      </w:tr>
    </w:tbl>
    <w:p w:rsidR="00E163F9" w:rsidRDefault="00E163F9" w:rsidP="00D665A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D665AF" w:rsidRPr="00D665AF" w:rsidRDefault="00D665AF" w:rsidP="00D665AF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D665AF">
        <w:rPr>
          <w:rFonts w:ascii="Times New Roman" w:hAnsi="Times New Roman"/>
          <w:bCs/>
          <w:sz w:val="24"/>
          <w:szCs w:val="24"/>
          <w:lang w:eastAsia="ru-RU"/>
        </w:rPr>
        <w:t>Пожалуйста, внимательно прочитайте данную информацию.</w:t>
      </w:r>
    </w:p>
    <w:p w:rsidR="00D665AF" w:rsidRPr="00D665AF" w:rsidRDefault="00D665AF" w:rsidP="00D665AF">
      <w:pPr>
        <w:spacing w:before="120" w:after="120" w:line="240" w:lineRule="auto"/>
        <w:ind w:firstLine="709"/>
        <w:jc w:val="both"/>
        <w:rPr>
          <w:rFonts w:ascii="Times New Roman" w:hAnsi="Times New Roman"/>
        </w:rPr>
      </w:pPr>
      <w:r w:rsidRPr="00D665AF">
        <w:rPr>
          <w:rFonts w:ascii="Times New Roman" w:hAnsi="Times New Roman"/>
          <w:sz w:val="24"/>
          <w:szCs w:val="24"/>
          <w:lang w:eastAsia="ru-RU"/>
        </w:rPr>
        <w:t xml:space="preserve">Вам предлагается принять участие в </w:t>
      </w:r>
      <w:r w:rsidR="00C75866">
        <w:rPr>
          <w:rFonts w:ascii="Times New Roman" w:hAnsi="Times New Roman"/>
          <w:sz w:val="24"/>
          <w:szCs w:val="24"/>
          <w:lang w:eastAsia="ru-RU"/>
        </w:rPr>
        <w:t>научном исследовании</w:t>
      </w:r>
      <w:r w:rsidRPr="00D665AF">
        <w:rPr>
          <w:rFonts w:ascii="Times New Roman" w:hAnsi="Times New Roman"/>
          <w:sz w:val="24"/>
          <w:szCs w:val="24"/>
          <w:lang w:eastAsia="ru-RU"/>
        </w:rPr>
        <w:t>. Участие в этом исследовании является добровольным. Прежде, чем Вы примете решение об участии, Вам необходимо ознакомиться с целями исследования, с тем, как будут использоваться Ваши данные, с процедурами исследования и возможной пользой, риском и неудобствами, связанными с участием в исследовании. Не торопитесь принимать решение. Внимательно прочитайте данный документ. При желании обсудите вопрос участия в исследовании с Вашим лечащим врачом. Задайте врачу-исследователю интересующие Вас вопросы, если что-то осталось для Вас непонятным или Вы хотите получить больше информации. Вы можете взять с собой домой неподписанный экземпляр этого документа, чтобы еще раз его прочитать. Не спешите, подумайте, при желании обсудите с близкими перед тем, как принимать решение. Участие в исследовании не является частью стандартной медицинской помощи.</w:t>
      </w:r>
      <w:r w:rsidRPr="00D665AF">
        <w:rPr>
          <w:rFonts w:ascii="Times New Roman" w:hAnsi="Times New Roman"/>
        </w:rPr>
        <w:t xml:space="preserve"> </w:t>
      </w:r>
    </w:p>
    <w:p w:rsidR="00D665AF" w:rsidRPr="00D665AF" w:rsidRDefault="00D665AF" w:rsidP="00D665AF">
      <w:pPr>
        <w:pStyle w:val="a7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665AF">
        <w:rPr>
          <w:rFonts w:ascii="Times New Roman" w:hAnsi="Times New Roman"/>
          <w:b/>
          <w:sz w:val="24"/>
          <w:szCs w:val="24"/>
          <w:lang w:eastAsia="ru-RU"/>
        </w:rPr>
        <w:t>ЦЕЛЬ ИССЛЕДОВАНИЯ</w:t>
      </w:r>
    </w:p>
    <w:p w:rsidR="00D665AF" w:rsidRDefault="00D665AF" w:rsidP="00D665A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5AF">
        <w:rPr>
          <w:rFonts w:ascii="Times New Roman" w:hAnsi="Times New Roman"/>
          <w:sz w:val="24"/>
          <w:szCs w:val="24"/>
          <w:lang w:eastAsia="ru-RU"/>
        </w:rPr>
        <w:t xml:space="preserve">Вам предлагается принять участие в исследовании, целью которого является </w:t>
      </w:r>
      <w:r w:rsidRPr="00631CA9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выявить факторы риска развития фибрилляции предсердий (нарушение сердечного ритма) у пациентов с метаболическим синдромом. Фибрилляция предсердий является одной из самых часто встречающихся нарушений ритма. Это серьезное состояние, которое может привести к  различным осложнениям, таким как сердечная недостаточность, образование тромбов, и как следствие развитие инсульта, тромбоэмболии легочной артерии. Поэтому своевременное выявление факторов способствующих развитию данной аритмии и позволит, вовремя начать лечение и предотвратить данные осложнения. Ранее проведенные исследования показали, что метаболический синдром на 70% увеличивает риск развития данной аритмии. Под понятием метаболического синдрома понимают наличие у человека: артериальной гипертензии (повышение АД ≥ 130/85 мм </w:t>
      </w:r>
      <w:proofErr w:type="spellStart"/>
      <w:r w:rsidRPr="00631CA9">
        <w:rPr>
          <w:rFonts w:ascii="Times New Roman" w:hAnsi="Times New Roman"/>
          <w:sz w:val="24"/>
          <w:szCs w:val="24"/>
          <w:highlight w:val="yellow"/>
          <w:lang w:eastAsia="ru-RU"/>
        </w:rPr>
        <w:t>рт.ст</w:t>
      </w:r>
      <w:proofErr w:type="spellEnd"/>
      <w:r w:rsidRPr="00631CA9">
        <w:rPr>
          <w:rFonts w:ascii="Times New Roman" w:hAnsi="Times New Roman"/>
          <w:sz w:val="24"/>
          <w:szCs w:val="24"/>
          <w:highlight w:val="yellow"/>
          <w:lang w:eastAsia="ru-RU"/>
        </w:rPr>
        <w:t xml:space="preserve">.), ожирения (окружность талии у мужчин больше 94 см, а женщин больше 80 см), нарушение жирового обмена, нарушение углеводного обмена. В совокупности 3 и более из вышеперечисленных компонентов значимо увеличивают риск развития нарушений в работе сердечно-сосудистой системы, в </w:t>
      </w:r>
      <w:proofErr w:type="spellStart"/>
      <w:r w:rsidRPr="00631CA9">
        <w:rPr>
          <w:rFonts w:ascii="Times New Roman" w:hAnsi="Times New Roman"/>
          <w:sz w:val="24"/>
          <w:szCs w:val="24"/>
          <w:highlight w:val="yellow"/>
          <w:lang w:eastAsia="ru-RU"/>
        </w:rPr>
        <w:t>т.ч</w:t>
      </w:r>
      <w:proofErr w:type="spellEnd"/>
      <w:r w:rsidRPr="00631CA9">
        <w:rPr>
          <w:rFonts w:ascii="Times New Roman" w:hAnsi="Times New Roman"/>
          <w:sz w:val="24"/>
          <w:szCs w:val="24"/>
          <w:highlight w:val="yellow"/>
          <w:lang w:eastAsia="ru-RU"/>
        </w:rPr>
        <w:t>. появление фибрилляции предсердий.</w:t>
      </w:r>
    </w:p>
    <w:p w:rsidR="00631CA9" w:rsidRPr="00631CA9" w:rsidRDefault="00631CA9" w:rsidP="00D665AF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631CA9">
        <w:rPr>
          <w:rFonts w:ascii="Times New Roman" w:hAnsi="Times New Roman"/>
          <w:b/>
          <w:color w:val="FF0000"/>
          <w:sz w:val="24"/>
          <w:szCs w:val="24"/>
          <w:lang w:eastAsia="ru-RU"/>
        </w:rPr>
        <w:t>ВМЕСТО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 ВЫДЕЛЕННОГО ТЕКСТА НЕОБХОДИМО ОБОСНОВАТЬ СУТЬ </w:t>
      </w:r>
      <w:r w:rsidR="00C75866"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И ЦЕЛЬ </w:t>
      </w: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>ВАШЕГО ИССЛЕДОВАНИЯ ПОНЯТНЫМ ДЛЯ ПАЦИЕНТА ЯЗЫКОМ</w:t>
      </w:r>
    </w:p>
    <w:p w:rsidR="00D665AF" w:rsidRPr="00D665AF" w:rsidRDefault="00D665AF" w:rsidP="00D665AF">
      <w:pPr>
        <w:pStyle w:val="TableText"/>
        <w:keepNext w:val="0"/>
        <w:spacing w:before="120" w:after="120"/>
        <w:ind w:firstLine="709"/>
        <w:jc w:val="both"/>
        <w:rPr>
          <w:rFonts w:eastAsia="Times New Roman"/>
          <w:sz w:val="24"/>
          <w:szCs w:val="24"/>
          <w:lang w:val="ru-RU" w:eastAsia="ru-RU"/>
        </w:rPr>
      </w:pPr>
      <w:r w:rsidRPr="00D665AF">
        <w:rPr>
          <w:rFonts w:eastAsia="Times New Roman"/>
          <w:sz w:val="24"/>
          <w:szCs w:val="24"/>
          <w:lang w:val="ru-RU" w:eastAsia="ru-RU"/>
        </w:rPr>
        <w:t xml:space="preserve">Ваше участие является добровольным. Вы можете отозвать свое согласие на любом этапе исследования. Указанные действия не повлекут за собой </w:t>
      </w:r>
      <w:r w:rsidR="00631CA9">
        <w:rPr>
          <w:rFonts w:eastAsia="Times New Roman"/>
          <w:sz w:val="24"/>
          <w:szCs w:val="24"/>
          <w:lang w:val="ru-RU" w:eastAsia="ru-RU"/>
        </w:rPr>
        <w:t>изменения отношения к Вам медицинского персонала,</w:t>
      </w:r>
      <w:r w:rsidRPr="00D665AF">
        <w:rPr>
          <w:rFonts w:eastAsia="Times New Roman"/>
          <w:sz w:val="24"/>
          <w:szCs w:val="24"/>
          <w:lang w:val="ru-RU" w:eastAsia="ru-RU"/>
        </w:rPr>
        <w:t xml:space="preserve"> или лишения благ, на которые так или иначе Вы имеете право. Отказ от участия в исследовании не повлечет за собой ухудшение качества медицинской помощи.</w:t>
      </w:r>
    </w:p>
    <w:p w:rsidR="00D665AF" w:rsidRPr="00D665AF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D665AF">
        <w:rPr>
          <w:rFonts w:ascii="Times New Roman" w:hAnsi="Times New Roman"/>
          <w:caps/>
          <w:sz w:val="24"/>
          <w:szCs w:val="24"/>
          <w:lang w:val="ru-RU"/>
        </w:rPr>
        <w:lastRenderedPageBreak/>
        <w:t xml:space="preserve">Какие процедуры будут проведены, если вы согласитесь принять участие в исследовании? </w:t>
      </w:r>
    </w:p>
    <w:p w:rsidR="00631CA9" w:rsidRDefault="00631CA9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color w:val="FF0000"/>
          <w:sz w:val="24"/>
          <w:szCs w:val="24"/>
          <w:lang w:val="ru-RU"/>
        </w:rPr>
        <w:t>(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ВМЕСТО ВЫДЕЛЕННОГО ТЕКСТА </w:t>
      </w:r>
      <w:r w:rsidRPr="00631CA9">
        <w:rPr>
          <w:rFonts w:ascii="Times New Roman" w:hAnsi="Times New Roman"/>
          <w:color w:val="FF0000"/>
          <w:sz w:val="24"/>
          <w:szCs w:val="24"/>
          <w:lang w:val="ru-RU"/>
        </w:rPr>
        <w:t>НЕОБХОДИМО ВНЕСТИ ИНФОРМАЦИЮ ОБО ВСЕХ ВМЕШАТЕЛЬСТВАХ</w:t>
      </w:r>
      <w:r>
        <w:rPr>
          <w:rFonts w:ascii="Times New Roman" w:hAnsi="Times New Roman"/>
          <w:color w:val="FF0000"/>
          <w:sz w:val="24"/>
          <w:szCs w:val="24"/>
          <w:lang w:val="ru-RU"/>
        </w:rPr>
        <w:t xml:space="preserve"> И КОНТАКТАХ С ПАЦИЕНТОМ</w:t>
      </w:r>
      <w:r w:rsidRPr="00631CA9">
        <w:rPr>
          <w:rFonts w:ascii="Times New Roman" w:hAnsi="Times New Roman"/>
          <w:color w:val="FF0000"/>
          <w:sz w:val="24"/>
          <w:szCs w:val="24"/>
          <w:lang w:val="ru-RU"/>
        </w:rPr>
        <w:t>, ПРОВОДИМЫХ В РАМКАХ ВАШЕГО ИССЛЕДОВАНИЯ, И НЕ ВХОДЯЩИХ В РУТИННЫЙ ОБЪЕМ ОБСЛЕДОВАНИЯ И ЛЕЧЕНИЯ</w:t>
      </w:r>
      <w:r w:rsidR="00C75866">
        <w:rPr>
          <w:rFonts w:ascii="Times New Roman" w:hAnsi="Times New Roman"/>
          <w:color w:val="FF0000"/>
          <w:sz w:val="24"/>
          <w:szCs w:val="24"/>
          <w:lang w:val="ru-RU"/>
        </w:rPr>
        <w:t xml:space="preserve"> – В ЭТО ПОНЯТИЕ ВХОДЯТ ВСЕ ДОПОЛНИТЕЛЬНЫЕ ОПРОСЫ ПАЦИЕНТА, АНКЕТЫ, ЛАБОРАТОРНЫЕ АНАЛИЗЫ, ИНСТРУМЕНТАЛЬНЫЕ ОБСЛЕДОВАНИЯ, ЛЕКАРСТВЕННАЯ ТЕРАПИЯ, НЕ ПРОВОДИМАЯ В РАМКАХ СТАНДАРТОВ (ТАКАЯ ТЕРАПИЯ ДОЛЖНА ТЕМ НЕ МЕНЕЕ СООТВЕТСТВОВАТЬ ЗАРЕГИСТРИРОВАННОЙ ИНСТРУКЦИИ К ПРЕПАРАТУ</w:t>
      </w:r>
      <w:r w:rsidRPr="00631CA9">
        <w:rPr>
          <w:rFonts w:ascii="Times New Roman" w:hAnsi="Times New Roman"/>
          <w:color w:val="FF0000"/>
          <w:sz w:val="24"/>
          <w:szCs w:val="24"/>
          <w:lang w:val="ru-RU"/>
        </w:rPr>
        <w:t>)</w:t>
      </w:r>
      <w:r w:rsidR="00C75866">
        <w:rPr>
          <w:rFonts w:ascii="Times New Roman" w:hAnsi="Times New Roman"/>
          <w:color w:val="FF0000"/>
          <w:sz w:val="24"/>
          <w:szCs w:val="24"/>
          <w:lang w:val="ru-RU"/>
        </w:rPr>
        <w:t>. В СЛУЧАЕ, ЕСЛИ ВЫ СРАВНИВАЕТЕ РАЗНЫЕ ГРУППЫ, ВЫ ДОЛЖНЫ РАССКАЗАТЬ ОБ ЭТОМ В ИНФОРМАЦИИ ДЛЯ ПАЦИЕНТА, И ОБЪЯСНИТЬ, КАКОВЫ УСЛОВИЯ ПОПАДАНИЯ В ЭТИ ГРУППЫ, И ЧЕМ ОНИ РАЗЛИЧАЮТСЯ ОТНОСИТЕЛЬНО ПОЛЬЗЫ И РИСКОВ)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В ходе работы планируется определение уровня различных активных веществ в крови, которые возможно играют важную роль в развитии фибрилляции предсердий у пациентов с метаболическим синдромом.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>Осмотр врача кардиолога и заполнение анкеты данных установленного образца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>Антропометрические измерения (рост, вес, окружность талии)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 xml:space="preserve">ЭКГ, суточное </w:t>
      </w:r>
      <w:proofErr w:type="spellStart"/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мониторирование</w:t>
      </w:r>
      <w:proofErr w:type="spellEnd"/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 xml:space="preserve"> ЭКГ (при необходимости), Эхо-КГ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 xml:space="preserve">биохимический анализ крови 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>липидный спектр (при необходимости)</w:t>
      </w:r>
    </w:p>
    <w:p w:rsidR="00D665AF" w:rsidRPr="00631CA9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>оценка гормонального статуса (ТТГ при необходимости)</w:t>
      </w:r>
    </w:p>
    <w:p w:rsidR="00D665AF" w:rsidRPr="00D665AF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-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ab/>
        <w:t>забор крови на обследование в рамках научной работы (</w:t>
      </w:r>
      <w:r w:rsidR="005A18AB" w:rsidRPr="00631CA9">
        <w:rPr>
          <w:rFonts w:ascii="Times New Roman" w:hAnsi="Times New Roman"/>
          <w:b w:val="0"/>
          <w:sz w:val="24"/>
          <w:szCs w:val="24"/>
          <w:highlight w:val="yellow"/>
        </w:rPr>
        <w:t>CTGF</w:t>
      </w:r>
      <w:r w:rsidR="005A18AB"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 xml:space="preserve">, </w:t>
      </w:r>
      <w:r w:rsidR="005A18AB" w:rsidRPr="00631CA9">
        <w:rPr>
          <w:rFonts w:ascii="Times New Roman" w:hAnsi="Times New Roman"/>
          <w:b w:val="0"/>
          <w:sz w:val="24"/>
          <w:szCs w:val="24"/>
          <w:highlight w:val="yellow"/>
        </w:rPr>
        <w:t>PIIINP</w:t>
      </w: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)</w:t>
      </w:r>
    </w:p>
    <w:p w:rsidR="00D665AF" w:rsidRPr="00D665AF" w:rsidRDefault="00D665AF" w:rsidP="00D665AF">
      <w:pPr>
        <w:pStyle w:val="SynopsisHeading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D665AF" w:rsidRPr="00D665AF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D665AF">
        <w:rPr>
          <w:rFonts w:ascii="Times New Roman" w:hAnsi="Times New Roman"/>
          <w:caps/>
          <w:sz w:val="24"/>
          <w:szCs w:val="24"/>
          <w:lang w:val="ru-RU"/>
        </w:rPr>
        <w:t>ваши обязанности как участника клинического исследования</w:t>
      </w:r>
    </w:p>
    <w:p w:rsidR="00D665AF" w:rsidRDefault="00D665AF" w:rsidP="00D665AF">
      <w:pPr>
        <w:pStyle w:val="SynopsisHeading"/>
        <w:keepNext w:val="0"/>
        <w:spacing w:beforeLines="20" w:before="48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Будет необходимо приходить на визиты к Врачу-исследователю, если это понадобится, не рекомендуется употреблять алкоголь накануне сдачи крови.</w:t>
      </w:r>
    </w:p>
    <w:p w:rsidR="00D665AF" w:rsidRPr="00D665AF" w:rsidRDefault="00D665AF" w:rsidP="00D665AF">
      <w:pPr>
        <w:pStyle w:val="SynopsisHeading"/>
        <w:keepNext w:val="0"/>
        <w:numPr>
          <w:ilvl w:val="0"/>
          <w:numId w:val="4"/>
        </w:numPr>
        <w:spacing w:beforeLines="20" w:before="48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  <w:r>
        <w:rPr>
          <w:rFonts w:ascii="Times New Roman" w:hAnsi="Times New Roman"/>
          <w:caps/>
          <w:sz w:val="24"/>
          <w:szCs w:val="24"/>
          <w:lang w:val="ru-RU"/>
        </w:rPr>
        <w:t xml:space="preserve">  </w:t>
      </w:r>
      <w:r w:rsidRPr="00D665AF">
        <w:rPr>
          <w:rFonts w:ascii="Times New Roman" w:hAnsi="Times New Roman"/>
          <w:caps/>
          <w:sz w:val="24"/>
          <w:szCs w:val="24"/>
          <w:lang w:val="ru-RU"/>
        </w:rPr>
        <w:t>Ожидаемый риск и неудобства при участии в исследовании, возможные нежелательные РЕАКЦИИ</w:t>
      </w:r>
    </w:p>
    <w:p w:rsidR="00D665AF" w:rsidRPr="00631CA9" w:rsidRDefault="00D665AF" w:rsidP="00D665AF">
      <w:pPr>
        <w:pStyle w:val="SynopsisHeading"/>
        <w:spacing w:beforeLines="20" w:before="48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Выполнение ЭКГ и ЭХО-КГ будет произведено на стандартной, лицензированной для работы в медицинских учреждениях аппаратуре. Данные исследования не сопровождаются неприятными или болезненными ощущениями, не имеют противопоказаний.</w:t>
      </w:r>
    </w:p>
    <w:p w:rsidR="00D665AF" w:rsidRPr="00631CA9" w:rsidRDefault="00D665AF" w:rsidP="00D665AF">
      <w:pPr>
        <w:pStyle w:val="SynopsisHeading"/>
        <w:keepNext w:val="0"/>
        <w:spacing w:beforeLines="20" w:before="48"/>
        <w:jc w:val="both"/>
        <w:rPr>
          <w:rFonts w:ascii="Times New Roman" w:hAnsi="Times New Roman"/>
          <w:b w:val="0"/>
          <w:sz w:val="24"/>
          <w:szCs w:val="24"/>
          <w:highlight w:val="yellow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Взятие пробы крови будет осуществляться однократно. Технически это будет выполняться в виде взятия 10 мл крови из вены вместе с клиническим и биохимическим и гормональным анализом крови, что позволит не причинять Вам дополнительных болевых ощущений.</w:t>
      </w:r>
    </w:p>
    <w:p w:rsidR="00D665AF" w:rsidRPr="00631CA9" w:rsidRDefault="00D665AF" w:rsidP="00D665AF">
      <w:pPr>
        <w:pStyle w:val="SynopsisHeading"/>
        <w:keepNext w:val="0"/>
        <w:spacing w:beforeLines="20" w:before="48" w:after="240"/>
        <w:jc w:val="both"/>
        <w:rPr>
          <w:rFonts w:ascii="Times New Roman" w:hAnsi="Times New Roman"/>
          <w:sz w:val="24"/>
          <w:szCs w:val="24"/>
          <w:lang w:val="ru-RU"/>
        </w:rPr>
      </w:pPr>
      <w:r w:rsidRPr="00631CA9">
        <w:rPr>
          <w:rFonts w:ascii="Times New Roman" w:hAnsi="Times New Roman"/>
          <w:b w:val="0"/>
          <w:sz w:val="24"/>
          <w:szCs w:val="24"/>
          <w:highlight w:val="yellow"/>
          <w:lang w:val="ru-RU"/>
        </w:rPr>
        <w:t>Во время взятия крови из вены возможны болевые ощущения, ничем не отличающиеся от забора крови для любых других традиционных анализов. После взятия крови из вены возможны осложнения в виде развития кровоизлияния (гематомы) в области введения иглы, в редких случаях – воспаление стенки вены. Подобные изменения поддаются лечению (противовоспалительное, физиотерапевтическое лечение, анальгетики, покой). Для профилактики названных осложнений рекомендуется после взятия крови сгибать руку в локтевом суставе в течение 15 минут с приложенным в область прокола кожи стерильным ватным шариком со спиртом.</w:t>
      </w:r>
      <w:r w:rsidR="00631CA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="00631CA9" w:rsidRPr="00C75866">
        <w:rPr>
          <w:rFonts w:ascii="Times New Roman" w:hAnsi="Times New Roman"/>
          <w:color w:val="FF0000"/>
          <w:sz w:val="24"/>
          <w:szCs w:val="24"/>
          <w:lang w:val="ru-RU"/>
        </w:rPr>
        <w:t>(</w:t>
      </w:r>
      <w:r w:rsidR="00C75866" w:rsidRPr="00C75866">
        <w:rPr>
          <w:rFonts w:ascii="Times New Roman" w:hAnsi="Times New Roman"/>
          <w:color w:val="FF0000"/>
          <w:sz w:val="24"/>
          <w:szCs w:val="24"/>
          <w:lang w:val="ru-RU"/>
        </w:rPr>
        <w:t>НЕ ЗАБУДЬТЕ!</w:t>
      </w:r>
      <w:r w:rsidR="00C75866">
        <w:rPr>
          <w:rFonts w:ascii="Times New Roman" w:hAnsi="Times New Roman"/>
          <w:b w:val="0"/>
          <w:color w:val="FF0000"/>
          <w:sz w:val="24"/>
          <w:szCs w:val="24"/>
          <w:lang w:val="ru-RU"/>
        </w:rPr>
        <w:t xml:space="preserve"> </w:t>
      </w:r>
      <w:r w:rsidR="00631CA9">
        <w:rPr>
          <w:rFonts w:ascii="Times New Roman" w:hAnsi="Times New Roman"/>
          <w:color w:val="FF0000"/>
          <w:sz w:val="24"/>
          <w:szCs w:val="24"/>
          <w:lang w:val="ru-RU"/>
        </w:rPr>
        <w:t xml:space="preserve">ВМЕСТО ВЫДЕЛЕННОГО ТЕКСТА </w:t>
      </w:r>
      <w:r w:rsidR="00631CA9" w:rsidRPr="00631CA9">
        <w:rPr>
          <w:rFonts w:ascii="Times New Roman" w:hAnsi="Times New Roman"/>
          <w:color w:val="FF0000"/>
          <w:sz w:val="24"/>
          <w:szCs w:val="24"/>
          <w:lang w:val="ru-RU"/>
        </w:rPr>
        <w:t xml:space="preserve">НЕОБХОДИМО ВНЕСТИ </w:t>
      </w:r>
      <w:r w:rsidR="00631CA9" w:rsidRPr="00631CA9">
        <w:rPr>
          <w:rFonts w:ascii="Times New Roman" w:hAnsi="Times New Roman"/>
          <w:color w:val="FF0000"/>
          <w:sz w:val="24"/>
          <w:szCs w:val="24"/>
          <w:lang w:val="ru-RU"/>
        </w:rPr>
        <w:lastRenderedPageBreak/>
        <w:t>ИНФОРМАЦИЮ ОБО ВСЕХ ВМЕШАТЕЛЬСТВАХ</w:t>
      </w:r>
      <w:r w:rsidR="00631CA9">
        <w:rPr>
          <w:rFonts w:ascii="Times New Roman" w:hAnsi="Times New Roman"/>
          <w:color w:val="FF0000"/>
          <w:sz w:val="24"/>
          <w:szCs w:val="24"/>
          <w:lang w:val="ru-RU"/>
        </w:rPr>
        <w:t xml:space="preserve"> И КОНТАКТАХ С ПАЦИЕНТОМ</w:t>
      </w:r>
      <w:r w:rsidR="00631CA9" w:rsidRPr="00631CA9">
        <w:rPr>
          <w:rFonts w:ascii="Times New Roman" w:hAnsi="Times New Roman"/>
          <w:color w:val="FF0000"/>
          <w:sz w:val="24"/>
          <w:szCs w:val="24"/>
          <w:lang w:val="ru-RU"/>
        </w:rPr>
        <w:t>, ПРОВОДИМЫХ В РАМКАХ ВАШЕГО ИССЛЕДОВАНИЯ, И НЕ ВХО</w:t>
      </w:r>
      <w:bookmarkStart w:id="0" w:name="_GoBack"/>
      <w:bookmarkEnd w:id="0"/>
      <w:r w:rsidR="00631CA9" w:rsidRPr="00631CA9">
        <w:rPr>
          <w:rFonts w:ascii="Times New Roman" w:hAnsi="Times New Roman"/>
          <w:color w:val="FF0000"/>
          <w:sz w:val="24"/>
          <w:szCs w:val="24"/>
          <w:lang w:val="ru-RU"/>
        </w:rPr>
        <w:t>ДЯЩИХ В РУТИННЫЙ ОБЪЕМ ОБСЛЕДОВАНИЯ И ЛЕЧЕНИЯ</w:t>
      </w:r>
      <w:r w:rsidR="00C75866">
        <w:rPr>
          <w:rFonts w:ascii="Times New Roman" w:hAnsi="Times New Roman"/>
          <w:color w:val="FF0000"/>
          <w:sz w:val="24"/>
          <w:szCs w:val="24"/>
          <w:lang w:val="ru-RU"/>
        </w:rPr>
        <w:t xml:space="preserve"> – СМ. ВЫШЕ</w:t>
      </w:r>
      <w:r w:rsidR="00631CA9" w:rsidRPr="00631CA9">
        <w:rPr>
          <w:rFonts w:ascii="Times New Roman" w:hAnsi="Times New Roman"/>
          <w:color w:val="FF0000"/>
          <w:sz w:val="24"/>
          <w:szCs w:val="24"/>
          <w:lang w:val="ru-RU"/>
        </w:rPr>
        <w:t xml:space="preserve">) </w:t>
      </w:r>
    </w:p>
    <w:p w:rsidR="00D665AF" w:rsidRPr="00BD78F4" w:rsidRDefault="00D665AF" w:rsidP="00D665AF">
      <w:pPr>
        <w:pStyle w:val="SynopsisHeading"/>
        <w:keepNext w:val="0"/>
        <w:numPr>
          <w:ilvl w:val="0"/>
          <w:numId w:val="4"/>
        </w:numPr>
        <w:spacing w:beforeLines="20" w:before="48" w:after="240"/>
        <w:jc w:val="both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получите ли вы пользу от участия в исследовании?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b/>
          <w:caps/>
          <w:sz w:val="24"/>
          <w:szCs w:val="24"/>
          <w:lang w:val="ru-RU"/>
        </w:rPr>
      </w:pPr>
      <w:r w:rsidRPr="00BD78F4">
        <w:rPr>
          <w:sz w:val="24"/>
          <w:szCs w:val="24"/>
          <w:lang w:val="ru-RU" w:eastAsia="ru-RU"/>
        </w:rPr>
        <w:t xml:space="preserve">Предполагается, что информация, полученная в исследовании, позволит разработать новые методы лечения </w:t>
      </w:r>
      <w:r>
        <w:rPr>
          <w:sz w:val="24"/>
          <w:szCs w:val="24"/>
          <w:lang w:val="ru-RU" w:eastAsia="ru-RU"/>
        </w:rPr>
        <w:t xml:space="preserve">пациентов с фибрилляцией предсердий и метаболическим синдромом </w:t>
      </w:r>
      <w:r>
        <w:rPr>
          <w:i/>
          <w:sz w:val="24"/>
          <w:szCs w:val="24"/>
          <w:lang w:val="ru-RU" w:eastAsia="ru-RU"/>
        </w:rPr>
        <w:t xml:space="preserve"> </w:t>
      </w:r>
      <w:r w:rsidRPr="00BD78F4">
        <w:rPr>
          <w:sz w:val="24"/>
          <w:szCs w:val="24"/>
          <w:lang w:val="ru-RU" w:eastAsia="ru-RU"/>
        </w:rPr>
        <w:t xml:space="preserve"> и помочь пациентам в будущем.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 xml:space="preserve">Компенсация за возможный ущерб, связанный с участием в исследовании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</w:t>
      </w:r>
      <w:r w:rsidRPr="00BD78F4">
        <w:rPr>
          <w:sz w:val="24"/>
          <w:szCs w:val="24"/>
          <w:lang w:val="ru-RU"/>
        </w:rPr>
        <w:t xml:space="preserve"> соответствии с действующим законодательством Российской Федерации, Вы имеете право на </w:t>
      </w:r>
      <w:r w:rsidRPr="00BD78F4">
        <w:rPr>
          <w:rFonts w:eastAsia="Times New Roman"/>
          <w:sz w:val="24"/>
          <w:szCs w:val="24"/>
          <w:lang w:val="ru-RU" w:eastAsia="ru-RU"/>
        </w:rPr>
        <w:t>получение</w:t>
      </w:r>
      <w:r w:rsidRPr="00BD78F4">
        <w:rPr>
          <w:sz w:val="24"/>
          <w:szCs w:val="24"/>
          <w:lang w:val="ru-RU"/>
        </w:rPr>
        <w:t xml:space="preserve"> бесплатной медицинской помощи </w:t>
      </w:r>
      <w:bookmarkStart w:id="1" w:name="p246"/>
      <w:bookmarkEnd w:id="1"/>
      <w:r w:rsidRPr="00BD78F4">
        <w:rPr>
          <w:sz w:val="24"/>
          <w:szCs w:val="24"/>
          <w:lang w:val="ru-RU"/>
        </w:rPr>
        <w:t xml:space="preserve">в объеме, установленном </w:t>
      </w:r>
      <w:hyperlink r:id="rId8" w:tooltip="Постановление Правительства РФ от 04.10.2010 N 782 &quot;О Программе государственных гарантий оказания гражданам Российской Федерации бесплатной медицинской помощи на 2011 год&quot;" w:history="1">
        <w:r w:rsidRPr="00BD78F4">
          <w:rPr>
            <w:sz w:val="24"/>
            <w:szCs w:val="24"/>
            <w:lang w:val="ru-RU"/>
          </w:rPr>
          <w:t>базовой</w:t>
        </w:r>
      </w:hyperlink>
      <w:r w:rsidRPr="00BD78F4">
        <w:rPr>
          <w:sz w:val="24"/>
          <w:szCs w:val="24"/>
          <w:lang w:val="ru-RU"/>
        </w:rPr>
        <w:t xml:space="preserve"> и территориальной программами обязательного медицинского страхования.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bookmarkStart w:id="2" w:name="p247"/>
      <w:bookmarkEnd w:id="2"/>
      <w:r w:rsidRPr="00BD78F4">
        <w:rPr>
          <w:rFonts w:ascii="Times New Roman" w:hAnsi="Times New Roman"/>
          <w:caps/>
          <w:sz w:val="24"/>
          <w:szCs w:val="24"/>
          <w:lang w:val="ru-RU"/>
        </w:rPr>
        <w:t>За чей счет осуществляется проведение исследования?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>Проведение данного исследования</w:t>
      </w:r>
      <w:r>
        <w:rPr>
          <w:sz w:val="24"/>
          <w:szCs w:val="24"/>
          <w:lang w:val="ru-RU"/>
        </w:rPr>
        <w:t xml:space="preserve"> для Вас бесплатно</w:t>
      </w:r>
      <w:r w:rsidRPr="00BD78F4">
        <w:rPr>
          <w:sz w:val="24"/>
          <w:szCs w:val="24"/>
          <w:lang w:val="ru-RU"/>
        </w:rPr>
        <w:t>. Вам не придется ничего платить за участие в данном исследовании.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ВЫПЛАТЫ И КОМПЕНСАЦИЯ ЗА УЧАСТИЕ В ИССЛЕДОВАНИИ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Каких-либо выплат </w:t>
      </w:r>
      <w:r w:rsidRPr="00BD78F4">
        <w:rPr>
          <w:rFonts w:eastAsia="Times New Roman"/>
          <w:sz w:val="24"/>
          <w:szCs w:val="24"/>
          <w:lang w:val="ru-RU" w:eastAsia="ru-RU"/>
        </w:rPr>
        <w:t>за</w:t>
      </w:r>
      <w:r w:rsidRPr="00BD78F4">
        <w:rPr>
          <w:sz w:val="24"/>
          <w:szCs w:val="24"/>
          <w:lang w:val="ru-RU"/>
        </w:rPr>
        <w:t xml:space="preserve"> Ваше участие в данном исследовании не предусмотрено.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ДОСТУП И ОБРАБОТКА МЕДИЦИНСКОЙ ИНФОРМАЦИИ, СОДЕРЖАЩЕЙ ваши ПЕРСОНАЛЬНЫЕ ДАННЫЕ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Если Вы согласитесь участвовать в данном исследовании, врач-исследователь получит доступ к медицинской информации, содержащей Ваши персональные данные. Право на обработку Ваших персональных данных, включая данные о состоянии Вашего здоровья, имеет врач-исследователь либо иное уполномоченное им лицо, профессионально занимающееся медицинской </w:t>
      </w:r>
      <w:r w:rsidRPr="00BD78F4">
        <w:rPr>
          <w:rFonts w:eastAsia="Times New Roman"/>
          <w:sz w:val="24"/>
          <w:szCs w:val="24"/>
          <w:lang w:val="ru-RU" w:eastAsia="ru-RU"/>
        </w:rPr>
        <w:t>деятельностью</w:t>
      </w:r>
      <w:r w:rsidRPr="00BD78F4">
        <w:rPr>
          <w:sz w:val="24"/>
          <w:szCs w:val="24"/>
          <w:lang w:val="ru-RU"/>
        </w:rPr>
        <w:t xml:space="preserve"> и обязанное в соответствии с законодательством Российской Федерации сохранять врачебную тайну. При наступлении страхового случая право на обработку Ваших персональных данных, согласно действующему законодательству Российской Федерации, также имеет страховая компания, осуществляющая обязательное страхование жизни и здоровья пациентов, участвующих в данном исследовании.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Врач-исследователь и другие сотрудники исследовательского центра могут предоставить доступ к медицинской информации, содержащей Ваши персональные данные сотрудникам контролирующих органов и организаций, аудиторам, независимым этическим комитетам. Такой доступ предоставляется только в том случае, если это необходимо для проверки относящейся к исследованию </w:t>
      </w:r>
      <w:r w:rsidRPr="00BD78F4">
        <w:rPr>
          <w:rFonts w:eastAsia="Times New Roman"/>
          <w:sz w:val="24"/>
          <w:szCs w:val="24"/>
          <w:lang w:val="ru-RU" w:eastAsia="ru-RU"/>
        </w:rPr>
        <w:t>деятельности</w:t>
      </w:r>
      <w:r w:rsidRPr="00BD78F4">
        <w:rPr>
          <w:sz w:val="24"/>
          <w:szCs w:val="24"/>
          <w:lang w:val="ru-RU"/>
        </w:rPr>
        <w:t xml:space="preserve"> и документации, проводимой для подтверждения соответствия этой деятельности, а также процедур сбора, анализа и представления данных протоколу исследования, соответствующим нормативным требованиям и утвержденным стандартным операционным процедурам, а также для контроля соблюдения прав пациентов – участников исследования. Все лица, получающие право доступа к Вашим персональным данным, обязаны в соответствии с законодательством Российской Федерации соблюдать конфиденциальность в отношении таких данных. В частности, документы и их копии, содержащие Ваши персональные данные, не могут </w:t>
      </w:r>
      <w:r w:rsidRPr="00BD78F4">
        <w:rPr>
          <w:sz w:val="24"/>
          <w:szCs w:val="24"/>
          <w:lang w:val="ru-RU"/>
        </w:rPr>
        <w:lastRenderedPageBreak/>
        <w:t xml:space="preserve">выноситься из медицинской организации без Вашего письменного согласия за исключением случаев обезличивания персональных данных.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Данные, полученные в ходе исследования, включая сведения медицинского характера, будут обезличены врачом-исследователем и защищены присвоенным Вам уникальным кодом. Передаваемая таким образом обезличенная информация будет храниться необходимое время как в печатном, так и электронном виде и может быть использована при анализе результатов исследования, подготовке соответствующих отчетов, в научных публикациях. Данная информация может передаваться в контролирующие органы, также она может быть отправлена в другие страны. Идентифицирующая Вас информация при этом нигде не будет использоваться, и связать эти данными с Вами, установив Вашу личность, будет невозможно.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Иная передача третьим лицам данных, получаемых в ходе исследования, включая касающиеся Вас сведения медицинского характера, допускается только в случаях, прямо предусмотренных </w:t>
      </w:r>
      <w:r w:rsidRPr="00BD78F4">
        <w:rPr>
          <w:rFonts w:eastAsia="Times New Roman"/>
          <w:sz w:val="24"/>
          <w:szCs w:val="24"/>
          <w:lang w:val="ru-RU" w:eastAsia="ru-RU"/>
        </w:rPr>
        <w:t>действующим</w:t>
      </w:r>
      <w:r w:rsidRPr="00BD78F4">
        <w:rPr>
          <w:sz w:val="24"/>
          <w:szCs w:val="24"/>
          <w:lang w:val="ru-RU"/>
        </w:rPr>
        <w:t xml:space="preserve"> законодательством Российской Федерации, либо при условии предварительного обезличивания Ваших персональных данных, либо после получения Вашего письменного согласия на такую передачу.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Если Вы в какой-то момент решите прекратить свое участие в исследовании, то </w:t>
      </w:r>
      <w:r w:rsidR="00631CA9">
        <w:rPr>
          <w:sz w:val="24"/>
          <w:szCs w:val="24"/>
          <w:lang w:val="ru-RU"/>
        </w:rPr>
        <w:t>врач-исследователь</w:t>
      </w:r>
      <w:r w:rsidRPr="00BD78F4">
        <w:rPr>
          <w:sz w:val="24"/>
          <w:szCs w:val="24"/>
          <w:lang w:val="ru-RU"/>
        </w:rPr>
        <w:t xml:space="preserve"> имеет право </w:t>
      </w:r>
      <w:r w:rsidRPr="00BD78F4">
        <w:rPr>
          <w:rFonts w:eastAsia="Times New Roman"/>
          <w:sz w:val="24"/>
          <w:szCs w:val="24"/>
          <w:lang w:val="ru-RU" w:eastAsia="ru-RU"/>
        </w:rPr>
        <w:t>использовать</w:t>
      </w:r>
      <w:r w:rsidRPr="00BD78F4">
        <w:rPr>
          <w:sz w:val="24"/>
          <w:szCs w:val="24"/>
          <w:lang w:val="ru-RU"/>
        </w:rPr>
        <w:t xml:space="preserve"> информацию, полученную к этому моменту.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Вы имеете право запросить касающуюся Вас медицинскую информацию, </w:t>
      </w:r>
      <w:proofErr w:type="spellStart"/>
      <w:r w:rsidRPr="00BD78F4">
        <w:rPr>
          <w:sz w:val="24"/>
          <w:szCs w:val="24"/>
          <w:lang w:val="ru-RU"/>
        </w:rPr>
        <w:t>храняшуюся</w:t>
      </w:r>
      <w:proofErr w:type="spellEnd"/>
      <w:r w:rsidRPr="00BD78F4">
        <w:rPr>
          <w:sz w:val="24"/>
          <w:szCs w:val="24"/>
          <w:lang w:val="ru-RU"/>
        </w:rPr>
        <w:t xml:space="preserve"> у Вашего врача-исследователя в исследовательском центре. Вы также имеете право потребовать, чтобы все неточности в данных были исправлены. Если Вы захотите сделать это, Вам нужно будет обратиться к своему врачу-исследователю.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b/>
          <w:caps/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Соглашаясь на </w:t>
      </w:r>
      <w:r w:rsidRPr="00BD78F4">
        <w:rPr>
          <w:rFonts w:eastAsia="Times New Roman"/>
          <w:sz w:val="24"/>
          <w:szCs w:val="24"/>
          <w:lang w:val="ru-RU" w:eastAsia="ru-RU"/>
        </w:rPr>
        <w:t>участие</w:t>
      </w:r>
      <w:r w:rsidRPr="00BD78F4">
        <w:rPr>
          <w:sz w:val="24"/>
          <w:szCs w:val="24"/>
          <w:lang w:val="ru-RU"/>
        </w:rPr>
        <w:t xml:space="preserve"> в исследовании и подписывая форму информированного согласия, Вы в том числе подтверждаете, что проинформированы об условиях обработки и разрешаете прямой доступ к своей медицинской информации на описанных условиях. Если Вы не согласны с указанными условиями, Вам следует отказаться от участия в исследовании. 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Что произойдет, если Вы измените свое решение?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Ваше участие в данном исследовании является добровольным. Вы не обязаны принимать участие в этом </w:t>
      </w:r>
      <w:r w:rsidR="00631CA9">
        <w:rPr>
          <w:sz w:val="24"/>
          <w:szCs w:val="24"/>
          <w:lang w:val="ru-RU"/>
        </w:rPr>
        <w:t>научном</w:t>
      </w:r>
      <w:r w:rsidRPr="00BD78F4">
        <w:rPr>
          <w:sz w:val="24"/>
          <w:szCs w:val="24"/>
          <w:lang w:val="ru-RU"/>
        </w:rPr>
        <w:t xml:space="preserve"> исследовании. Согласившись на участие в исследовании сейчас, Вы можете изменить свое решение позже. Вы можете прекратить участие в исследовании в любой момент времени. Ваше решение не повлияет на оказание Вам медицинской помощи в рамках государственных программ. 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МОГУТ ЛИ ВАС ВЫВЕСТИ ИЗ ИССЛЕДОВАНИЯ?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Ваш врач-исследователь имеет право в любое время вывести Вас из исследования с Вашего согласия или без </w:t>
      </w:r>
      <w:r w:rsidRPr="00BD78F4">
        <w:rPr>
          <w:rFonts w:eastAsia="Times New Roman"/>
          <w:sz w:val="24"/>
          <w:szCs w:val="24"/>
          <w:lang w:val="ru-RU" w:eastAsia="ru-RU"/>
        </w:rPr>
        <w:t>него</w:t>
      </w:r>
      <w:r w:rsidRPr="00BD78F4">
        <w:rPr>
          <w:sz w:val="24"/>
          <w:szCs w:val="24"/>
          <w:lang w:val="ru-RU"/>
        </w:rPr>
        <w:t>. Эти решения могут быть приняты, если: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>продолжение участия в данном исследовании не соответствует Вашим интересам с медицинской точки зрения;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>Вы не следуете указаниям Вашего врача-исследователя;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>исследование прекращается досрочно.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lastRenderedPageBreak/>
        <w:t>что произойдет по окончании исследования или при досрочном выбытии из исследования?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Если Вы досрочно прекратите участие в исследовании, Вас попросят еще раз посетить Вашего </w:t>
      </w:r>
      <w:r w:rsidRPr="00BD78F4">
        <w:rPr>
          <w:rFonts w:eastAsia="Times New Roman"/>
          <w:sz w:val="24"/>
          <w:szCs w:val="24"/>
          <w:lang w:val="ru-RU" w:eastAsia="ru-RU"/>
        </w:rPr>
        <w:t>врача</w:t>
      </w:r>
      <w:r w:rsidRPr="00BD78F4">
        <w:rPr>
          <w:sz w:val="24"/>
          <w:szCs w:val="24"/>
          <w:lang w:val="ru-RU"/>
        </w:rPr>
        <w:t>-исследователя для проведения заключительных обследований.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>можем ли мы связаться с другими вашими врачами, родными и близкими?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>После того, как Вы закончите участие в исследовании (или если Вы досрочно прекратите участие в исследовании), Ваш врач-исследователь может снова связаться с Вами, чтобы узнать о Вашем самочувствии. Просим Вас сообщить врачу-исследователю телефон кого-нибудь из Ваших родных или близких, а также контакты врачей, у которых Вы постоянно наблюдаетесь, чтобы в случае, если с Вами не удастся связаться, врач-исследователь смог получить информацию о Вашем самочувствии. Подписывая данный документ, Вы также соглашаетесь, что полученная таким образом информация может быть добавлена в Вашу медицинскую документацию.</w:t>
      </w:r>
    </w:p>
    <w:p w:rsidR="00D665AF" w:rsidRPr="00BD78F4" w:rsidRDefault="00D665AF" w:rsidP="00D665AF">
      <w:pPr>
        <w:pStyle w:val="SynopsisHeading"/>
        <w:numPr>
          <w:ilvl w:val="0"/>
          <w:numId w:val="4"/>
        </w:numPr>
        <w:spacing w:before="360" w:after="240"/>
        <w:rPr>
          <w:rFonts w:ascii="Times New Roman" w:hAnsi="Times New Roman"/>
          <w:caps/>
          <w:sz w:val="24"/>
          <w:szCs w:val="24"/>
          <w:lang w:val="ru-RU"/>
        </w:rPr>
      </w:pPr>
      <w:r w:rsidRPr="00BD78F4">
        <w:rPr>
          <w:rFonts w:ascii="Times New Roman" w:hAnsi="Times New Roman"/>
          <w:caps/>
          <w:sz w:val="24"/>
          <w:szCs w:val="24"/>
          <w:lang w:val="ru-RU"/>
        </w:rPr>
        <w:t xml:space="preserve">Контактная информация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>Если у Вас есть вопросы об исследовании, пожалуйста, обратитесь к Вашему врачу-исследователю: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1668"/>
        <w:gridCol w:w="8788"/>
      </w:tblGrid>
      <w:tr w:rsidR="00D665AF" w:rsidRPr="00BD78F4" w:rsidTr="00A922DB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65AF" w:rsidRPr="00BD78F4" w:rsidRDefault="00631CA9" w:rsidP="00A922DB">
            <w:pPr>
              <w:spacing w:beforeLines="20" w:before="48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ФИО</w:t>
            </w:r>
          </w:p>
        </w:tc>
      </w:tr>
      <w:tr w:rsidR="00D665AF" w:rsidRPr="00BD78F4" w:rsidTr="00A922DB"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</w:tcPr>
          <w:p w:rsidR="00D665AF" w:rsidRPr="00BD78F4" w:rsidRDefault="00D665AF" w:rsidP="00A922DB">
            <w:pPr>
              <w:spacing w:beforeLines="20" w:before="48"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D78F4">
              <w:rPr>
                <w:rFonts w:ascii="Times New Roman" w:hAnsi="Times New Roman"/>
                <w:sz w:val="24"/>
                <w:szCs w:val="24"/>
              </w:rPr>
              <w:t>по телефону: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65AF" w:rsidRPr="00BD78F4" w:rsidRDefault="00631CA9" w:rsidP="00A922DB">
            <w:pPr>
              <w:spacing w:beforeLines="20" w:before="48"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номер</w:t>
            </w:r>
          </w:p>
        </w:tc>
      </w:tr>
    </w:tbl>
    <w:p w:rsidR="00D665AF" w:rsidRPr="007A634D" w:rsidRDefault="00D665AF" w:rsidP="00D665AF">
      <w:pPr>
        <w:pStyle w:val="TableText"/>
        <w:keepNext w:val="0"/>
        <w:spacing w:before="120" w:after="120"/>
        <w:jc w:val="both"/>
        <w:rPr>
          <w:b/>
          <w:sz w:val="24"/>
          <w:szCs w:val="24"/>
          <w:lang w:val="ru-RU"/>
        </w:rPr>
      </w:pPr>
      <w:r w:rsidRPr="007A634D">
        <w:rPr>
          <w:b/>
          <w:sz w:val="24"/>
          <w:szCs w:val="24"/>
          <w:lang w:val="ru-RU"/>
        </w:rPr>
        <w:t>Независимый этический комитет НМИЦ им</w:t>
      </w:r>
      <w:r>
        <w:rPr>
          <w:b/>
          <w:sz w:val="24"/>
          <w:szCs w:val="24"/>
          <w:lang w:val="ru-RU"/>
        </w:rPr>
        <w:t xml:space="preserve"> </w:t>
      </w:r>
      <w:r w:rsidRPr="007A634D">
        <w:rPr>
          <w:b/>
          <w:sz w:val="24"/>
          <w:szCs w:val="24"/>
          <w:lang w:val="ru-RU"/>
        </w:rPr>
        <w:t>В.А.</w:t>
      </w:r>
      <w:r>
        <w:rPr>
          <w:b/>
          <w:sz w:val="24"/>
          <w:szCs w:val="24"/>
          <w:lang w:val="ru-RU"/>
        </w:rPr>
        <w:t xml:space="preserve"> </w:t>
      </w:r>
      <w:proofErr w:type="spellStart"/>
      <w:r w:rsidRPr="007A634D">
        <w:rPr>
          <w:b/>
          <w:sz w:val="24"/>
          <w:szCs w:val="24"/>
          <w:lang w:val="ru-RU"/>
        </w:rPr>
        <w:t>Алмазова</w:t>
      </w:r>
      <w:proofErr w:type="spellEnd"/>
      <w:r w:rsidRPr="007A634D">
        <w:rPr>
          <w:b/>
          <w:sz w:val="24"/>
          <w:szCs w:val="24"/>
          <w:lang w:val="ru-RU"/>
        </w:rPr>
        <w:t>:</w:t>
      </w:r>
    </w:p>
    <w:p w:rsidR="00D665AF" w:rsidRPr="007A634D" w:rsidRDefault="00D665AF" w:rsidP="00D665AF">
      <w:pPr>
        <w:pStyle w:val="TableText"/>
        <w:keepNext w:val="0"/>
        <w:spacing w:before="120" w:after="120"/>
        <w:jc w:val="both"/>
        <w:rPr>
          <w:b/>
          <w:sz w:val="24"/>
          <w:szCs w:val="24"/>
          <w:lang w:val="ru-RU"/>
        </w:rPr>
      </w:pPr>
      <w:r w:rsidRPr="007A634D">
        <w:rPr>
          <w:b/>
          <w:sz w:val="24"/>
          <w:szCs w:val="24"/>
          <w:lang w:val="ru-RU"/>
        </w:rPr>
        <w:t xml:space="preserve">Санкт-Петербург, </w:t>
      </w:r>
      <w:proofErr w:type="spellStart"/>
      <w:r w:rsidRPr="007A634D">
        <w:rPr>
          <w:b/>
          <w:sz w:val="24"/>
          <w:szCs w:val="24"/>
          <w:lang w:val="ru-RU"/>
        </w:rPr>
        <w:t>ул.Аккуратова</w:t>
      </w:r>
      <w:proofErr w:type="spellEnd"/>
      <w:r w:rsidRPr="007A634D">
        <w:rPr>
          <w:b/>
          <w:sz w:val="24"/>
          <w:szCs w:val="24"/>
          <w:lang w:val="ru-RU"/>
        </w:rPr>
        <w:t>, д.</w:t>
      </w:r>
      <w:proofErr w:type="gramStart"/>
      <w:r w:rsidRPr="007A634D">
        <w:rPr>
          <w:b/>
          <w:sz w:val="24"/>
          <w:szCs w:val="24"/>
          <w:lang w:val="ru-RU"/>
        </w:rPr>
        <w:t>2.,</w:t>
      </w:r>
      <w:proofErr w:type="gramEnd"/>
      <w:r w:rsidRPr="007A634D">
        <w:rPr>
          <w:b/>
          <w:sz w:val="24"/>
          <w:szCs w:val="24"/>
          <w:lang w:val="ru-RU"/>
        </w:rPr>
        <w:t xml:space="preserve"> Телефон </w:t>
      </w:r>
      <w:r w:rsidR="00631CA9">
        <w:rPr>
          <w:b/>
          <w:sz w:val="24"/>
          <w:szCs w:val="24"/>
          <w:lang w:val="ru-RU"/>
        </w:rPr>
        <w:t>+7 (812) 7023749 доб. 005265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b/>
          <w:bCs/>
          <w:sz w:val="28"/>
          <w:szCs w:val="28"/>
          <w:lang w:val="ru-RU"/>
        </w:rPr>
      </w:pPr>
      <w:r w:rsidRPr="00BD78F4">
        <w:rPr>
          <w:b/>
          <w:bCs/>
          <w:sz w:val="28"/>
          <w:szCs w:val="28"/>
          <w:lang w:val="ru-RU"/>
        </w:rPr>
        <w:t>Форма информированного согласия на участие в клиническом исследовании</w:t>
      </w:r>
    </w:p>
    <w:p w:rsidR="00D665AF" w:rsidRDefault="00D665AF" w:rsidP="00D665AF">
      <w:pPr>
        <w:pStyle w:val="TableText"/>
        <w:keepNext w:val="0"/>
        <w:spacing w:before="120" w:after="240"/>
        <w:ind w:firstLine="709"/>
        <w:jc w:val="both"/>
        <w:rPr>
          <w:sz w:val="24"/>
          <w:szCs w:val="24"/>
          <w:u w:val="single"/>
          <w:lang w:val="ru-RU"/>
        </w:rPr>
      </w:pPr>
      <w:r w:rsidRPr="00BD78F4">
        <w:rPr>
          <w:sz w:val="24"/>
          <w:szCs w:val="24"/>
          <w:u w:val="single"/>
          <w:lang w:val="ru-RU"/>
        </w:rPr>
        <w:t>Если у Вас все еще остались какие-либо вопросы, пожалуйста, задайте их Вашему врачу-исследователю или персоналу исследовательского центра прежде, чем Вы подпишете этот документ.</w:t>
      </w:r>
    </w:p>
    <w:p w:rsidR="005A18AB" w:rsidRPr="005A18AB" w:rsidRDefault="00D665AF" w:rsidP="00D665AF">
      <w:pPr>
        <w:pStyle w:val="TableText"/>
        <w:keepNext w:val="0"/>
        <w:numPr>
          <w:ilvl w:val="0"/>
          <w:numId w:val="2"/>
        </w:numPr>
        <w:tabs>
          <w:tab w:val="clear" w:pos="1068"/>
          <w:tab w:val="left" w:pos="709"/>
        </w:tabs>
        <w:spacing w:before="120"/>
        <w:ind w:left="709" w:hanging="425"/>
        <w:jc w:val="both"/>
        <w:rPr>
          <w:sz w:val="24"/>
          <w:szCs w:val="24"/>
          <w:lang w:val="ru-RU"/>
        </w:rPr>
      </w:pPr>
      <w:r w:rsidRPr="005A18AB">
        <w:rPr>
          <w:sz w:val="24"/>
          <w:szCs w:val="24"/>
          <w:lang w:val="ru-RU"/>
        </w:rPr>
        <w:t>Я прочитал/прочитала эту информацию.</w:t>
      </w:r>
    </w:p>
    <w:p w:rsidR="00D665AF" w:rsidRPr="005A18AB" w:rsidRDefault="00D665AF" w:rsidP="00D665AF">
      <w:pPr>
        <w:pStyle w:val="TableText"/>
        <w:keepNext w:val="0"/>
        <w:numPr>
          <w:ilvl w:val="0"/>
          <w:numId w:val="2"/>
        </w:numPr>
        <w:tabs>
          <w:tab w:val="clear" w:pos="1068"/>
          <w:tab w:val="left" w:pos="709"/>
        </w:tabs>
        <w:spacing w:before="120"/>
        <w:ind w:left="709" w:hanging="425"/>
        <w:jc w:val="both"/>
        <w:rPr>
          <w:sz w:val="24"/>
          <w:szCs w:val="24"/>
          <w:lang w:val="ru-RU"/>
        </w:rPr>
      </w:pPr>
      <w:r w:rsidRPr="005A18AB">
        <w:rPr>
          <w:sz w:val="24"/>
          <w:szCs w:val="24"/>
          <w:lang w:val="ru-RU"/>
        </w:rPr>
        <w:t>Информация напечатана на русском языке. Это язык, на котором я читаю, и который я понимаю.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>Я получил/получила разъяснения об исследовании.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 xml:space="preserve">На мои вопросы об исследовании, возможных рисках, нежелательных </w:t>
      </w:r>
      <w:r>
        <w:rPr>
          <w:rFonts w:ascii="Times New Roman" w:hAnsi="Times New Roman"/>
          <w:sz w:val="24"/>
          <w:szCs w:val="24"/>
          <w:lang w:val="ru-RU"/>
        </w:rPr>
        <w:t xml:space="preserve">явлениях </w:t>
      </w:r>
      <w:r w:rsidRPr="00BD78F4">
        <w:rPr>
          <w:rFonts w:ascii="Times New Roman" w:hAnsi="Times New Roman"/>
          <w:sz w:val="24"/>
          <w:szCs w:val="24"/>
          <w:lang w:val="ru-RU"/>
        </w:rPr>
        <w:t>я получил/получила удовлетворившие меня ответы.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>Я понимаю, что могу прекратить участие в исследовании в любой момент времени.</w:t>
      </w:r>
    </w:p>
    <w:p w:rsidR="00D665AF" w:rsidRPr="00BD78F4" w:rsidRDefault="00D665AF" w:rsidP="00D665AF">
      <w:pPr>
        <w:pStyle w:val="ICFBullet"/>
        <w:numPr>
          <w:ilvl w:val="0"/>
          <w:numId w:val="2"/>
        </w:numPr>
        <w:tabs>
          <w:tab w:val="clear" w:pos="288"/>
          <w:tab w:val="clear" w:pos="1068"/>
          <w:tab w:val="left" w:pos="709"/>
        </w:tabs>
        <w:spacing w:after="0"/>
        <w:ind w:left="709" w:hanging="425"/>
        <w:jc w:val="both"/>
        <w:rPr>
          <w:rFonts w:ascii="Times New Roman" w:hAnsi="Times New Roman"/>
          <w:sz w:val="24"/>
          <w:szCs w:val="24"/>
          <w:lang w:val="ru-RU"/>
        </w:rPr>
      </w:pPr>
      <w:r w:rsidRPr="00BD78F4">
        <w:rPr>
          <w:rFonts w:ascii="Times New Roman" w:hAnsi="Times New Roman"/>
          <w:sz w:val="24"/>
          <w:szCs w:val="24"/>
          <w:lang w:val="ru-RU"/>
        </w:rPr>
        <w:t xml:space="preserve">На основе полученной информации я добровольно решил/решила принять участие в этом исследовании. 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pacing w:val="-2"/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>Я получил/получила подписанный и датированный экземпляр этого информационного листка пациента</w:t>
      </w:r>
      <w:r w:rsidRPr="00BD78F4">
        <w:rPr>
          <w:spacing w:val="-2"/>
          <w:sz w:val="24"/>
          <w:szCs w:val="24"/>
          <w:lang w:val="ru-RU"/>
        </w:rPr>
        <w:t>.</w:t>
      </w:r>
    </w:p>
    <w:p w:rsidR="00D665AF" w:rsidRPr="00BD78F4" w:rsidRDefault="00D665AF" w:rsidP="00D665AF">
      <w:pPr>
        <w:pStyle w:val="ICFBodyText"/>
        <w:tabs>
          <w:tab w:val="right" w:pos="9072"/>
        </w:tabs>
        <w:spacing w:after="0"/>
        <w:rPr>
          <w:rFonts w:ascii="Times New Roman" w:hAnsi="Times New Roman"/>
          <w:sz w:val="40"/>
          <w:szCs w:val="40"/>
          <w:lang w:val="ru-RU" w:eastAsia="ru-RU"/>
        </w:rPr>
      </w:pPr>
      <w:r w:rsidRPr="00BD78F4">
        <w:rPr>
          <w:rFonts w:ascii="Times New Roman" w:hAnsi="Times New Roman"/>
          <w:sz w:val="40"/>
          <w:szCs w:val="40"/>
          <w:lang w:val="ru-RU" w:eastAsia="ru-RU"/>
        </w:rPr>
        <w:sym w:font="Wingdings" w:char="F06F"/>
      </w:r>
      <w:r w:rsidRPr="00BD78F4">
        <w:rPr>
          <w:rFonts w:ascii="Times New Roman" w:hAnsi="Times New Roman"/>
          <w:sz w:val="40"/>
          <w:szCs w:val="40"/>
          <w:lang w:val="ru-RU" w:eastAsia="ru-RU"/>
        </w:rPr>
        <w:t xml:space="preserve">  </w:t>
      </w:r>
      <w:r w:rsidRPr="00BD78F4">
        <w:rPr>
          <w:rFonts w:ascii="Times New Roman" w:hAnsi="Times New Roman"/>
          <w:sz w:val="24"/>
          <w:szCs w:val="24"/>
          <w:lang w:val="ru-RU" w:eastAsia="ru-RU"/>
        </w:rPr>
        <w:t>Да</w:t>
      </w:r>
    </w:p>
    <w:p w:rsidR="00D665AF" w:rsidRPr="00BD78F4" w:rsidRDefault="00D665AF" w:rsidP="00D665AF">
      <w:pPr>
        <w:pStyle w:val="ICFBodyText"/>
        <w:tabs>
          <w:tab w:val="right" w:pos="9072"/>
        </w:tabs>
        <w:spacing w:after="0"/>
        <w:rPr>
          <w:rFonts w:ascii="Times New Roman" w:hAnsi="Times New Roman"/>
          <w:sz w:val="40"/>
          <w:szCs w:val="40"/>
          <w:lang w:val="ru-RU" w:eastAsia="ru-RU"/>
        </w:rPr>
      </w:pPr>
      <w:r w:rsidRPr="00BD78F4">
        <w:rPr>
          <w:rFonts w:ascii="Times New Roman" w:hAnsi="Times New Roman"/>
          <w:sz w:val="40"/>
          <w:szCs w:val="40"/>
          <w:lang w:val="ru-RU" w:eastAsia="ru-RU"/>
        </w:rPr>
        <w:sym w:font="Wingdings" w:char="F06F"/>
      </w:r>
      <w:r w:rsidRPr="00BD78F4">
        <w:rPr>
          <w:rFonts w:ascii="Times New Roman" w:hAnsi="Times New Roman"/>
          <w:sz w:val="40"/>
          <w:szCs w:val="40"/>
          <w:lang w:val="ru-RU" w:eastAsia="ru-RU"/>
        </w:rPr>
        <w:t xml:space="preserve">  </w:t>
      </w:r>
      <w:r w:rsidRPr="00BD78F4">
        <w:rPr>
          <w:rFonts w:ascii="Times New Roman" w:hAnsi="Times New Roman"/>
          <w:sz w:val="24"/>
          <w:szCs w:val="24"/>
          <w:lang w:val="ru-RU" w:eastAsia="ru-RU"/>
        </w:rPr>
        <w:t>Нет</w:t>
      </w:r>
    </w:p>
    <w:p w:rsidR="00D665AF" w:rsidRPr="00BD78F4" w:rsidRDefault="00D665AF" w:rsidP="00D665AF">
      <w:pPr>
        <w:pStyle w:val="ICFBodyText"/>
        <w:tabs>
          <w:tab w:val="right" w:pos="9072"/>
        </w:tabs>
        <w:spacing w:before="120" w:after="0"/>
        <w:rPr>
          <w:rFonts w:ascii="Times New Roman" w:hAnsi="Times New Roman"/>
          <w:sz w:val="24"/>
          <w:szCs w:val="24"/>
          <w:lang w:val="ru-RU" w:eastAsia="ru-RU"/>
        </w:rPr>
      </w:pPr>
      <w:r w:rsidRPr="00BD78F4">
        <w:rPr>
          <w:rFonts w:ascii="Times New Roman" w:hAnsi="Times New Roman"/>
          <w:sz w:val="24"/>
          <w:szCs w:val="24"/>
          <w:lang w:val="ru-RU" w:eastAsia="ru-RU"/>
        </w:rPr>
        <w:lastRenderedPageBreak/>
        <w:t>(Пожалуйста, отметьте «Да» или «Нет»)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D665AF" w:rsidRPr="00BD78F4" w:rsidTr="00A922D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ФИО пациента (полностью и разборчиво)</w:t>
            </w:r>
          </w:p>
        </w:tc>
      </w:tr>
      <w:tr w:rsidR="00D665AF" w:rsidRPr="00BD78F4" w:rsidTr="00A922DB">
        <w:trPr>
          <w:trHeight w:val="726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Подпись пациента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ind w:right="-176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Дата </w:t>
            </w:r>
          </w:p>
        </w:tc>
      </w:tr>
    </w:tbl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Для участия в </w:t>
      </w:r>
      <w:r w:rsidRPr="00BD78F4">
        <w:rPr>
          <w:rFonts w:eastAsia="Times New Roman"/>
          <w:sz w:val="24"/>
          <w:szCs w:val="24"/>
          <w:lang w:val="ru-RU" w:eastAsia="ru-RU"/>
        </w:rPr>
        <w:t>исследовании</w:t>
      </w:r>
      <w:r w:rsidRPr="00BD78F4">
        <w:rPr>
          <w:sz w:val="24"/>
          <w:szCs w:val="24"/>
          <w:lang w:val="ru-RU"/>
        </w:rPr>
        <w:t xml:space="preserve"> лица, признанного в установленном законом порядке недееспособным, необходима подпись его законного представителя.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D665AF" w:rsidRPr="00BD78F4" w:rsidTr="00A922D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ФИО законного представителя (полностью и разборчиво)</w:t>
            </w:r>
          </w:p>
        </w:tc>
      </w:tr>
      <w:tr w:rsidR="00D665AF" w:rsidRPr="00BD78F4" w:rsidTr="00A922DB">
        <w:trPr>
          <w:trHeight w:val="767"/>
        </w:trPr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ind w:right="-792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ind w:right="-792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Lines="20" w:before="48" w:after="0"/>
              <w:ind w:right="-792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Подпись законного представителя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</w:tr>
    </w:tbl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Заявление </w:t>
      </w:r>
      <w:r w:rsidRPr="00BD78F4">
        <w:rPr>
          <w:rFonts w:eastAsia="Times New Roman"/>
          <w:sz w:val="24"/>
          <w:szCs w:val="24"/>
          <w:lang w:val="ru-RU" w:eastAsia="ru-RU"/>
        </w:rPr>
        <w:t>незаинтересованного</w:t>
      </w:r>
      <w:r w:rsidRPr="00BD78F4">
        <w:rPr>
          <w:sz w:val="24"/>
          <w:szCs w:val="24"/>
          <w:lang w:val="ru-RU"/>
        </w:rPr>
        <w:t xml:space="preserve"> свидетеля (необходимо в случаях, когда пациент или его законный представитель не могут читать или писать; незаинтересованный свидетель должен присутствовать на протяжении всего времени разъяснительной беседы пациента с лицом, получающим согласие, включая процесс обсуждения информации об исследовании и условиях участия в нем):</w:t>
      </w:r>
    </w:p>
    <w:p w:rsidR="00D665AF" w:rsidRPr="00BD78F4" w:rsidRDefault="00D665AF" w:rsidP="00D665AF">
      <w:pPr>
        <w:pStyle w:val="TableText"/>
        <w:keepNext w:val="0"/>
        <w:spacing w:before="120" w:after="120"/>
        <w:ind w:firstLine="709"/>
        <w:jc w:val="both"/>
        <w:rPr>
          <w:sz w:val="24"/>
          <w:szCs w:val="24"/>
          <w:lang w:val="ru-RU"/>
        </w:rPr>
      </w:pPr>
      <w:r w:rsidRPr="00BD78F4">
        <w:rPr>
          <w:sz w:val="24"/>
          <w:szCs w:val="24"/>
          <w:lang w:val="ru-RU"/>
        </w:rPr>
        <w:t xml:space="preserve">Я подтверждаю, что информация, изложенная в данном документе, была подробно объяснена пациенту и/или законному представителю пациента. Пациент и/или законный представитель </w:t>
      </w:r>
      <w:r w:rsidRPr="00BD78F4">
        <w:rPr>
          <w:rFonts w:eastAsia="Times New Roman"/>
          <w:sz w:val="24"/>
          <w:szCs w:val="24"/>
          <w:lang w:val="ru-RU" w:eastAsia="ru-RU"/>
        </w:rPr>
        <w:t>пациента</w:t>
      </w:r>
      <w:r w:rsidRPr="00BD78F4">
        <w:rPr>
          <w:sz w:val="24"/>
          <w:szCs w:val="24"/>
          <w:lang w:val="ru-RU"/>
        </w:rPr>
        <w:t xml:space="preserve"> имел возможность задать интересующие его вопросы и получить ответы на них. Согласие на участие в исследовании было добровольно дано пациентом и/или законным представителем пациента.</w:t>
      </w:r>
    </w:p>
    <w:tbl>
      <w:tblPr>
        <w:tblW w:w="10314" w:type="dxa"/>
        <w:tblLayout w:type="fixed"/>
        <w:tblLook w:val="00A0" w:firstRow="1" w:lastRow="0" w:firstColumn="1" w:lastColumn="0" w:noHBand="0" w:noVBand="0"/>
      </w:tblPr>
      <w:tblGrid>
        <w:gridCol w:w="4786"/>
        <w:gridCol w:w="567"/>
        <w:gridCol w:w="4961"/>
      </w:tblGrid>
      <w:tr w:rsidR="00D665AF" w:rsidRPr="00BD78F4" w:rsidTr="00A922D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ФИО незаинтересованного свидетеля (полностью и разборчиво)</w:t>
            </w:r>
          </w:p>
        </w:tc>
      </w:tr>
      <w:tr w:rsidR="00D665AF" w:rsidRPr="00BD78F4" w:rsidTr="00A922D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Подпись незаинтересованного свидетеля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D665AF" w:rsidRPr="00BD78F4" w:rsidTr="00A922DB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BD78F4" w:rsidTr="00A922DB">
        <w:tc>
          <w:tcPr>
            <w:tcW w:w="103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ФИО врача-исследователя, получавшего согласие (полностью и разборчиво)</w:t>
            </w:r>
          </w:p>
        </w:tc>
      </w:tr>
      <w:tr w:rsidR="00D665AF" w:rsidRPr="00BD78F4" w:rsidTr="00A922DB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before="360" w:after="0"/>
              <w:ind w:right="-79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D665AF" w:rsidRPr="00226C21" w:rsidTr="00A922DB">
        <w:trPr>
          <w:trHeight w:val="437"/>
        </w:trPr>
        <w:tc>
          <w:tcPr>
            <w:tcW w:w="47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BD78F4" w:rsidRDefault="00D665AF" w:rsidP="00D665AF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Подпись врача-исследователя, получавшего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>огласие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665AF" w:rsidRPr="00BD78F4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AF" w:rsidRPr="00226C21" w:rsidRDefault="00D665AF" w:rsidP="00A922DB">
            <w:pPr>
              <w:pStyle w:val="ICFBodyText"/>
              <w:tabs>
                <w:tab w:val="right" w:pos="9072"/>
              </w:tabs>
              <w:spacing w:after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8F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Дата </w:t>
            </w:r>
          </w:p>
        </w:tc>
      </w:tr>
    </w:tbl>
    <w:p w:rsidR="00D665AF" w:rsidRPr="00602648" w:rsidRDefault="00D665AF" w:rsidP="00D665AF">
      <w:pPr>
        <w:rPr>
          <w:rFonts w:ascii="Times New Roman" w:hAnsi="Times New Roman"/>
          <w:sz w:val="24"/>
          <w:szCs w:val="24"/>
        </w:rPr>
      </w:pPr>
    </w:p>
    <w:p w:rsidR="00987014" w:rsidRDefault="00987014"/>
    <w:sectPr w:rsidR="00987014" w:rsidSect="00E217AA">
      <w:footerReference w:type="default" r:id="rId9"/>
      <w:pgSz w:w="11906" w:h="16838" w:code="9"/>
      <w:pgMar w:top="1134" w:right="567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146" w:rsidRDefault="00A41146">
      <w:pPr>
        <w:spacing w:after="0" w:line="240" w:lineRule="auto"/>
      </w:pPr>
      <w:r>
        <w:separator/>
      </w:r>
    </w:p>
  </w:endnote>
  <w:endnote w:type="continuationSeparator" w:id="0">
    <w:p w:rsidR="00A41146" w:rsidRDefault="00A4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F3E" w:rsidRPr="00B368E7" w:rsidRDefault="00C75866" w:rsidP="002F4A59">
    <w:pPr>
      <w:pStyle w:val="a3"/>
      <w:jc w:val="righ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146" w:rsidRDefault="00A41146">
      <w:pPr>
        <w:spacing w:after="0" w:line="240" w:lineRule="auto"/>
      </w:pPr>
      <w:r>
        <w:separator/>
      </w:r>
    </w:p>
  </w:footnote>
  <w:footnote w:type="continuationSeparator" w:id="0">
    <w:p w:rsidR="00A41146" w:rsidRDefault="00A41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30F66"/>
    <w:multiLevelType w:val="hybridMultilevel"/>
    <w:tmpl w:val="F1A62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7D4839"/>
    <w:multiLevelType w:val="hybridMultilevel"/>
    <w:tmpl w:val="CD7A7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611C77"/>
    <w:multiLevelType w:val="hybridMultilevel"/>
    <w:tmpl w:val="9AB811D8"/>
    <w:lvl w:ilvl="0" w:tplc="8CCC1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1F4183"/>
    <w:multiLevelType w:val="hybridMultilevel"/>
    <w:tmpl w:val="0C4AC766"/>
    <w:lvl w:ilvl="0" w:tplc="1EB673D2">
      <w:start w:val="1"/>
      <w:numFmt w:val="bullet"/>
      <w:pStyle w:val="ICF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181582"/>
    <w:multiLevelType w:val="hybridMultilevel"/>
    <w:tmpl w:val="904A1118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99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1B"/>
    <w:rsid w:val="002F7786"/>
    <w:rsid w:val="005A18AB"/>
    <w:rsid w:val="005E1A48"/>
    <w:rsid w:val="00631CA9"/>
    <w:rsid w:val="00987014"/>
    <w:rsid w:val="00A41146"/>
    <w:rsid w:val="00C75866"/>
    <w:rsid w:val="00D665AF"/>
    <w:rsid w:val="00E163F9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30D1A-7C7B-42DC-8E20-24E93973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A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665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65AF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rsid w:val="00D665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65AF"/>
    <w:rPr>
      <w:rFonts w:ascii="Calibri" w:eastAsia="Times New Roman" w:hAnsi="Calibri" w:cs="Times New Roman"/>
    </w:rPr>
  </w:style>
  <w:style w:type="paragraph" w:customStyle="1" w:styleId="ICFBodyText">
    <w:name w:val="ICF BodyText"/>
    <w:link w:val="ICFBodyTextChar"/>
    <w:rsid w:val="00D665AF"/>
    <w:pPr>
      <w:spacing w:line="240" w:lineRule="auto"/>
    </w:pPr>
    <w:rPr>
      <w:rFonts w:ascii="Arial" w:eastAsia="Calibri" w:hAnsi="Arial" w:cs="Times New Roman"/>
      <w:szCs w:val="20"/>
      <w:lang w:val="en-US"/>
    </w:rPr>
  </w:style>
  <w:style w:type="paragraph" w:customStyle="1" w:styleId="TableText">
    <w:name w:val="TableText"/>
    <w:rsid w:val="00D665AF"/>
    <w:pPr>
      <w:keepNext/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customStyle="1" w:styleId="SynopsisHeading">
    <w:name w:val="SynopsisHeading"/>
    <w:next w:val="a"/>
    <w:rsid w:val="00D665AF"/>
    <w:pPr>
      <w:keepNext/>
      <w:spacing w:after="0" w:line="240" w:lineRule="auto"/>
    </w:pPr>
    <w:rPr>
      <w:rFonts w:ascii="Arial" w:eastAsia="Calibri" w:hAnsi="Arial" w:cs="Times New Roman"/>
      <w:b/>
      <w:sz w:val="20"/>
      <w:szCs w:val="20"/>
      <w:lang w:val="en-US"/>
    </w:rPr>
  </w:style>
  <w:style w:type="character" w:customStyle="1" w:styleId="ICFBodyTextChar">
    <w:name w:val="ICF BodyText Char"/>
    <w:link w:val="ICFBodyText"/>
    <w:locked/>
    <w:rsid w:val="00D665AF"/>
    <w:rPr>
      <w:rFonts w:ascii="Arial" w:eastAsia="Calibri" w:hAnsi="Arial" w:cs="Times New Roman"/>
      <w:szCs w:val="20"/>
      <w:lang w:val="en-US"/>
    </w:rPr>
  </w:style>
  <w:style w:type="paragraph" w:customStyle="1" w:styleId="ICFBullet">
    <w:name w:val="ICF Bullet"/>
    <w:rsid w:val="00D665AF"/>
    <w:pPr>
      <w:numPr>
        <w:numId w:val="1"/>
      </w:numPr>
      <w:tabs>
        <w:tab w:val="left" w:pos="288"/>
      </w:tabs>
      <w:spacing w:after="10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a7">
    <w:name w:val="List Paragraph"/>
    <w:basedOn w:val="a"/>
    <w:uiPriority w:val="34"/>
    <w:qFormat/>
    <w:rsid w:val="00D665A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A1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8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s_4E4083F3457C99711A40FD9DE32BB7AECF01256E2CF283A96BD6AC91C6C95A5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678C-771C-425A-8363-0C860D46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U. U</dc:creator>
  <cp:lastModifiedBy>Загородникова Ксения Александровна</cp:lastModifiedBy>
  <cp:revision>2</cp:revision>
  <dcterms:created xsi:type="dcterms:W3CDTF">2019-11-25T08:17:00Z</dcterms:created>
  <dcterms:modified xsi:type="dcterms:W3CDTF">2019-11-25T08:17:00Z</dcterms:modified>
</cp:coreProperties>
</file>